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numPr>
          <w:ilvl w:val="0"/>
          <w:numId w:val="0"/>
        </w:numPr>
        <w:ind w:left="5038" w:firstLine="28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bookmarkStart w:id="0" w:name="_GoBack"/>
      <w:bookmarkEnd w:id="0"/>
      <w:r>
        <w:rPr>
          <w:sz w:val="24"/>
          <w:szCs w:val="24"/>
        </w:rPr>
        <w:t>Приложение 2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к оформлению и составлению сметной документации на выполнение 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работ при новом строительстве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 этапе исполнения договора</w:t>
      </w:r>
    </w:p>
    <w:p>
      <w:pPr>
        <w:pStyle w:val="ConsPlusNormal"/>
        <w:widowControl/>
        <w:tabs>
          <w:tab w:val="left" w:pos="1260" w:leader="none"/>
        </w:tabs>
        <w:ind w:left="1260" w:hanging="108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новому строительству.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2023.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Изм.1- 9), внесенной в Федеральный реестр сметных нормативов.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/>
      </w:pPr>
      <w:r>
        <w:rPr>
          <w:sz w:val="24"/>
          <w:szCs w:val="24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08.11.2023 № 810 ПАО «РусГидро» «Об утверждении актуализированных Единых сценарных условий Группы РусГидро на период 2024 – 2049 гг». Индексы-дефляторы применяются без разбивки по кварталам.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новые объемы работ</w:t>
      </w:r>
      <w:r>
        <w:rPr>
          <w:rFonts w:cs="Times New Roman" w:ascii="Times New Roman" w:hAnsi="Times New Roman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отсутствии информации о сметных нормативах на отдельные виды работ (услуг)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настоящим требованиям.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 При отсутствии информации о сметных ценах в ФГИС ЦС и ФССЦ по материальным ресурсам и оборудованию, их сметная цена формируется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 (включить соответствующие требования Методики ПЦ отдельным приложением).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затраты определяются следующими методами:</w:t>
      </w:r>
    </w:p>
    <w:p>
      <w:pPr>
        <w:pStyle w:val="ConsPlusNormal"/>
        <w:numPr>
          <w:ilvl w:val="1"/>
          <w:numId w:val="9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по доставке материальных ресурсов: </w:t>
      </w:r>
    </w:p>
    <w:p>
      <w:pPr>
        <w:pStyle w:val="ConsPlusNormal"/>
        <w:numPr>
          <w:ilvl w:val="0"/>
          <w:numId w:val="18"/>
        </w:num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"/>
        <w:numPr>
          <w:ilvl w:val="0"/>
          <w:numId w:val="18"/>
        </w:numP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>
      <w:pPr>
        <w:pStyle w:val="ConsPlusNormal"/>
        <w:numPr>
          <w:ilvl w:val="1"/>
          <w:numId w:val="9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 доставке оборудования:</w:t>
      </w:r>
    </w:p>
    <w:p>
      <w:pPr>
        <w:pStyle w:val="ConsPlusNormal"/>
        <w:numPr>
          <w:ilvl w:val="0"/>
          <w:numId w:val="18"/>
        </w:numPr>
        <w:tabs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"/>
        <w:numPr>
          <w:ilvl w:val="0"/>
          <w:numId w:val="18"/>
        </w:numPr>
        <w:tabs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>
      <w:pPr>
        <w:pStyle w:val="ConsPlusNormal"/>
        <w:numPr>
          <w:ilvl w:val="0"/>
          <w:numId w:val="18"/>
        </w:numPr>
        <w:tabs>
          <w:tab w:val="left" w:pos="709" w:leader="none"/>
        </w:tabs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"/>
        <w:numPr>
          <w:ilvl w:val="0"/>
          <w:numId w:val="17"/>
        </w:numPr>
        <w:tabs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2% - для материальных ресурсов (кроме металлоконструкций);</w:t>
      </w:r>
    </w:p>
    <w:p>
      <w:pPr>
        <w:pStyle w:val="ConsPlusNormal"/>
        <w:numPr>
          <w:ilvl w:val="0"/>
          <w:numId w:val="17"/>
        </w:numPr>
        <w:tabs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0,75% - для металлоконструкций;</w:t>
      </w:r>
    </w:p>
    <w:p>
      <w:pPr>
        <w:pStyle w:val="ConsPlusNormal"/>
        <w:numPr>
          <w:ilvl w:val="0"/>
          <w:numId w:val="17"/>
        </w:numPr>
        <w:tabs>
          <w:tab w:val="left" w:pos="993" w:leader="none"/>
        </w:tabs>
        <w:ind w:left="5463" w:hanging="51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1,2% - для оборудования.</w:t>
      </w:r>
    </w:p>
    <w:p>
      <w:pPr>
        <w:pStyle w:val="ListParagraph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/>
      </w:pPr>
      <w:r>
        <w:rPr/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b/>
          <w:b/>
          <w:sz w:val="24"/>
          <w:szCs w:val="24"/>
        </w:rPr>
      </w:pPr>
      <w:r>
        <w:rPr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</w:t>
      </w:r>
      <w:r>
        <w:rPr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b/>
          <w:b/>
        </w:rPr>
      </w:pPr>
      <w:r>
        <w:rPr/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ConsPlusNormal"/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23.</w:t>
        <w:tab/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ConsPlusNormal"/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3% при формировании сметной стоимости объекта по проектной документации с учетом затрат заказчика;</w:t>
      </w:r>
    </w:p>
    <w:p>
      <w:pPr>
        <w:pStyle w:val="ConsPlusNormal"/>
        <w:widowControl/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1,5% при формировании сметной стоимости в рамках исполнения договора подряда.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>
      <w:pPr>
        <w:pStyle w:val="ConsPlusNormal"/>
        <w:numPr>
          <w:ilvl w:val="0"/>
          <w:numId w:val="9"/>
        </w:numPr>
        <w:tabs>
          <w:tab w:val="left" w:pos="851" w:leader="none"/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>
      <w:pPr>
        <w:pStyle w:val="ConsPlusNormal"/>
        <w:numPr>
          <w:ilvl w:val="0"/>
          <w:numId w:val="19"/>
        </w:numPr>
        <w:tabs>
          <w:tab w:val="left" w:pos="851" w:leader="none"/>
          <w:tab w:val="left" w:pos="993" w:leader="none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"/>
        <w:numPr>
          <w:ilvl w:val="0"/>
          <w:numId w:val="19"/>
        </w:numPr>
        <w:tabs>
          <w:tab w:val="left" w:pos="851" w:leader="none"/>
          <w:tab w:val="left" w:pos="993" w:leader="none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>
      <w:pPr>
        <w:pStyle w:val="ConsPlusNormal"/>
        <w:tabs>
          <w:tab w:val="left" w:pos="851" w:leader="none"/>
          <w:tab w:val="left" w:pos="993" w:leader="none"/>
        </w:tabs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№2 к настоящим требованиям и включаются в сводную смету (Приложение №2.1 к настоящим требованиям).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>
      <w:pPr>
        <w:pStyle w:val="ConsPlusNormal"/>
        <w:widowControl/>
        <w:tabs>
          <w:tab w:val="left" w:pos="993" w:leader="none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суточные - не более 500 руб./сутки;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проживание –  не более 400 руб./сутки;</w:t>
      </w:r>
    </w:p>
    <w:p>
      <w:pPr>
        <w:pStyle w:val="ConsPlusNormal"/>
        <w:numPr>
          <w:ilvl w:val="0"/>
          <w:numId w:val="5"/>
        </w:numPr>
        <w:tabs>
          <w:tab w:val="left" w:pos="851" w:leader="none"/>
        </w:tabs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сметной документации при базисно-индексном методе построчные и итоговые суммы округлять до двух знаков после запятой (до копеек). Величину НДС не указывать.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Выходные формы сметных расчетов должны соответствовать образцам по приложению 1 к настоящим требованиям и приложение 1.1. к приложению 5.2. </w:t>
      </w:r>
      <w:r>
        <w:rPr>
          <w:rFonts w:cs="Times New Roman" w:ascii="Times New Roman" w:hAnsi="Times New Roman"/>
          <w:i/>
          <w:sz w:val="24"/>
          <w:szCs w:val="24"/>
        </w:rPr>
        <w:t>«Требования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При наличии двух и более смет составлять ССРСС в текущем уровне цен.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ССРСС выполнять по Образцу Приложения 3.2 Требования к оформлению и составлению ССРСС.</w:t>
      </w:r>
    </w:p>
    <w:p>
      <w:pPr>
        <w:pStyle w:val="ConsPlusNormal"/>
        <w:widowControl/>
        <w:numPr>
          <w:ilvl w:val="0"/>
          <w:numId w:val="9"/>
        </w:numPr>
        <w:tabs>
          <w:tab w:val="left" w:pos="993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документации);</w:t>
      </w:r>
    </w:p>
    <w:p>
      <w:pPr>
        <w:pStyle w:val="ConsPlusNormal"/>
        <w:numPr>
          <w:ilvl w:val="0"/>
          <w:numId w:val="5"/>
        </w:numPr>
        <w:tabs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</w:t>
      </w:r>
    </w:p>
    <w:p>
      <w:pPr>
        <w:pStyle w:val="ConsPlusNormal"/>
        <w:widowControl/>
        <w:tabs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ind w:left="5670"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nsPlusNormal"/>
        <w:numPr>
          <w:ilvl w:val="0"/>
          <w:numId w:val="9"/>
        </w:numPr>
        <w:tabs>
          <w:tab w:val="left" w:pos="993" w:leader="none"/>
        </w:tabs>
        <w:ind w:left="0" w:firstLine="284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>
      <w:pPr>
        <w:pStyle w:val="Normal"/>
        <w:ind w:left="6373" w:hanging="0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br w:type="page"/>
      </w:r>
    </w:p>
    <w:p>
      <w:pPr>
        <w:pStyle w:val="Normal"/>
        <w:ind w:left="6373" w:hang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3.2</w:t>
        <w:br/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 сводного сметного расчета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 договорам на новое строительство, реконструкцию, техническое перевооружение, дополнительным соглашениям к указанным договорам.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наличии двух и более сметных расчетов составлять ССРСС в текущем уровне цен по форме Приложения № 1.1 к настоящим требованиям.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№ 1.2 к настоящим требованиям. 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ЛС являются приложениями к ССРСС. Нумерация приложений указывается по мере включения ЛС в ССРСС в накопительной форме - по порядку.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ConsPlusNormal"/>
        <w:numPr>
          <w:ilvl w:val="0"/>
          <w:numId w:val="7"/>
        </w:numPr>
        <w:tabs>
          <w:tab w:val="left" w:pos="993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357" w:hanging="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357" w:hanging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2"/>
        <w:numPr>
          <w:ilvl w:val="0"/>
          <w:numId w:val="2"/>
        </w:numPr>
        <w:rPr/>
      </w:pPr>
      <w:r>
        <w:rPr/>
        <w:t xml:space="preserve">Приложение </w:t>
      </w:r>
      <w:r>
        <w:rPr>
          <w:lang w:val="en-US"/>
        </w:rPr>
        <w:t>3</w:t>
      </w:r>
      <w:r>
        <w:rPr/>
        <w:t>.3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сметной документации на выполнение проектных и изыскательских работ.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 xml:space="preserve">При определении стоимости изыскательских работ </w:t>
      </w:r>
      <w:r>
        <w:rPr>
          <w:b/>
        </w:rPr>
        <w:t>по согласованию с Заказчиком</w:t>
      </w:r>
      <w:r>
        <w:rPr/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8"/>
        </w:numPr>
        <w:tabs>
          <w:tab w:val="left" w:pos="993" w:leader="none"/>
        </w:tabs>
        <w:ind w:left="993" w:hanging="426"/>
        <w:jc w:val="both"/>
        <w:rPr/>
      </w:pPr>
      <w:r>
        <w:rPr/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проектных работ рекомендуется определять в 2-х вариантах: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>
          <w:strike/>
        </w:rPr>
      </w:pPr>
      <w:r>
        <w:rPr/>
        <w:t xml:space="preserve">На основе положений государственных сметных нормативов, включенных в Федеральный реестр сметных нормативов. 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>
      <w:pPr>
        <w:pStyle w:val="ListParagraph"/>
        <w:tabs>
          <w:tab w:val="left" w:pos="993" w:leader="none"/>
        </w:tabs>
        <w:ind w:left="0" w:firstLine="567"/>
        <w:jc w:val="both"/>
        <w:rPr/>
      </w:pPr>
      <w:r>
        <w:rPr/>
        <w:t>Решение о стоимости работ принимать коллегиально на уровне ДЗ и ДПМК с учетом индивидуального подхода по каждому объекту.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При разработке предпроектной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>
      <w:pPr>
        <w:pStyle w:val="ConsPlusNormal"/>
        <w:widowControl/>
        <w:tabs>
          <w:tab w:val="left" w:pos="993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 xml:space="preserve">Результаты вычислений и итоговые данные в графе «Стоимость работ» </w:t>
      </w:r>
      <w:r>
        <w:rPr>
          <w:b/>
          <w:u w:val="single"/>
        </w:rPr>
        <w:t>округлять до целых рублей</w:t>
      </w:r>
      <w:r>
        <w:rPr/>
        <w:t xml:space="preserve">. </w:t>
      </w:r>
    </w:p>
    <w:p>
      <w:pPr>
        <w:pStyle w:val="ListParagraph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/>
        <w:t>Командировочные расходы, учтенные в смете, подтверждаются отдельным расчетом, включающим: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расходы по проезду к месту служебной командировки и обратно к месту постоянной работы: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>
      <w:pPr>
        <w:pStyle w:val="ListParagraph"/>
        <w:numPr>
          <w:ilvl w:val="0"/>
          <w:numId w:val="6"/>
        </w:numPr>
        <w:tabs>
          <w:tab w:val="left" w:pos="993" w:leader="none"/>
        </w:tabs>
        <w:ind w:left="0" w:firstLine="567"/>
        <w:jc w:val="both"/>
        <w:rPr/>
      </w:pPr>
      <w:r>
        <w:rPr/>
        <w:t>расходы по найму жилого помещения (проживание) - не более 4000 руб./сутки.</w:t>
      </w:r>
    </w:p>
    <w:p>
      <w:pPr>
        <w:pStyle w:val="Normal"/>
        <w:tabs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993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>
      <w:pPr>
        <w:pStyle w:val="Normal"/>
        <w:numPr>
          <w:ilvl w:val="0"/>
          <w:numId w:val="3"/>
        </w:numPr>
        <w:tabs>
          <w:tab w:val="left" w:pos="993" w:leader="none"/>
        </w:tabs>
        <w:ind w:left="0" w:firstLine="567"/>
        <w:jc w:val="both"/>
        <w:rPr/>
      </w:pPr>
      <w:r>
        <w:rPr>
          <w:sz w:val="24"/>
          <w:szCs w:val="24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>
      <w:pPr>
        <w:pStyle w:val="Normal"/>
        <w:ind w:left="5670"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sectPr>
          <w:headerReference w:type="default" r:id="rId2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4294952959"/>
        </w:sectPr>
        <w:pStyle w:val="Normal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Приложение № 1.1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3.2 </w:t>
      </w:r>
    </w:p>
    <w:p>
      <w:pPr>
        <w:pStyle w:val="ConsPlusNormal"/>
        <w:ind w:left="57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left="57"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ОБРАЗЕЦ 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>
      <w:pPr>
        <w:pStyle w:val="ConsPlusNormal"/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Приложение №___                                                                                    к договору от_______№_____  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8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Start w:id="19" w:name="P3258"/>
      <w:bookmarkStart w:id="20" w:name="P2506"/>
      <w:bookmarkStart w:id="21" w:name="P2522"/>
      <w:bookmarkStart w:id="22" w:name="P2523"/>
      <w:bookmarkStart w:id="23" w:name="P2524"/>
      <w:bookmarkStart w:id="24" w:name="P2525"/>
      <w:bookmarkStart w:id="25" w:name="P2526"/>
      <w:bookmarkStart w:id="26" w:name="P2527"/>
      <w:bookmarkStart w:id="27" w:name="P2528"/>
      <w:bookmarkStart w:id="28" w:name="P2529"/>
      <w:bookmarkStart w:id="29" w:name="P2530"/>
      <w:bookmarkStart w:id="30" w:name="P2531"/>
      <w:bookmarkStart w:id="31" w:name="P2546"/>
      <w:bookmarkStart w:id="32" w:name="P2566"/>
      <w:bookmarkStart w:id="33" w:name="P2616"/>
      <w:bookmarkStart w:id="34" w:name="P2736"/>
      <w:bookmarkStart w:id="35" w:name="P2746"/>
      <w:bookmarkStart w:id="36" w:name="P294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СОГЛАСОВАНО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:                                           </w:t>
            </w:r>
          </w:p>
          <w:p>
            <w:pPr>
              <w:pStyle w:val="ConsPlusNormal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______________(Подрядчик )       </w:t>
            </w:r>
          </w:p>
          <w:p>
            <w:pPr>
              <w:pStyle w:val="ConsPlusNormal"/>
              <w:tabs>
                <w:tab w:val="left" w:pos="0" w:leader="none"/>
              </w:tabs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_______________(ФИО)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"/>
              <w:ind w:right="-3855" w:firstLine="7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УТВЕРЖДАЮ:</w:t>
            </w:r>
          </w:p>
          <w:p>
            <w:pPr>
              <w:pStyle w:val="ConsPlusNormal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_____________(Заказчик )       </w:t>
            </w:r>
          </w:p>
          <w:p>
            <w:pPr>
              <w:pStyle w:val="ConsPlusNormal"/>
              <w:ind w:left="2551" w:firstLine="72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______________(ФИО)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Утвержден: __ ______________202__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5000" w:type="pct"/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164"/>
        <w:gridCol w:w="1279"/>
        <w:gridCol w:w="273"/>
        <w:gridCol w:w="1163"/>
        <w:gridCol w:w="383"/>
        <w:gridCol w:w="1"/>
        <w:gridCol w:w="1365"/>
        <w:gridCol w:w="350"/>
        <w:gridCol w:w="914"/>
        <w:gridCol w:w="1277"/>
        <w:gridCol w:w="839"/>
        <w:gridCol w:w="1194"/>
      </w:tblGrid>
      <w:tr>
        <w:trPr>
          <w:trHeight w:val="212" w:hRule="atLeast"/>
        </w:trPr>
        <w:tc>
          <w:tcPr>
            <w:tcW w:w="11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Nп/п</w:t>
            </w:r>
          </w:p>
        </w:tc>
        <w:tc>
          <w:tcPr>
            <w:tcW w:w="12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32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11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3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оборудования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11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прочих затрат</w:t>
            </w: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426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tabs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Руководитель</w:t>
            </w:r>
          </w:p>
          <w:p>
            <w:pPr>
              <w:pStyle w:val="ConsPlusNormal"/>
              <w:tabs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59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26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9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426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9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15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42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(наименование)</w:t>
            </w:r>
          </w:p>
        </w:tc>
        <w:tc>
          <w:tcPr>
            <w:tcW w:w="1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2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271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28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486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</w:tbl>
    <w:p>
      <w:pPr>
        <w:pStyle w:val="Normal"/>
        <w:ind w:left="397" w:firstLine="72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left="397" w:firstLine="720"/>
        <w:jc w:val="right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left="8646" w:hanging="14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№1.2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</w:t>
      </w:r>
      <w:r>
        <w:rPr>
          <w:rFonts w:cs="Times New Roman" w:ascii="Times New Roman" w:hAnsi="Times New Roman"/>
          <w:sz w:val="24"/>
          <w:szCs w:val="24"/>
          <w:lang w:val="en-US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.2 </w:t>
      </w:r>
    </w:p>
    <w:p>
      <w:pPr>
        <w:pStyle w:val="Normal"/>
        <w:ind w:left="8646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tabs>
          <w:tab w:val="left" w:pos="6804" w:leader="none"/>
        </w:tabs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</w:t>
      </w: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"/>
        <w:tabs>
          <w:tab w:val="left" w:pos="6946" w:leader="none"/>
        </w:tabs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69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 __ 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5000" w:type="pct"/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65"/>
        <w:gridCol w:w="1172"/>
        <w:gridCol w:w="341"/>
        <w:gridCol w:w="1746"/>
        <w:gridCol w:w="87"/>
        <w:gridCol w:w="1579"/>
        <w:gridCol w:w="40"/>
        <w:gridCol w:w="1134"/>
        <w:gridCol w:w="1166"/>
        <w:gridCol w:w="774"/>
        <w:gridCol w:w="1098"/>
      </w:tblGrid>
      <w:tr>
        <w:trPr>
          <w:trHeight w:val="311" w:hRule="atLeast"/>
        </w:trPr>
        <w:tc>
          <w:tcPr>
            <w:tcW w:w="10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Nп/п</w:t>
            </w:r>
          </w:p>
        </w:tc>
        <w:tc>
          <w:tcPr>
            <w:tcW w:w="11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217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57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10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оборудования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11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прочих затрат</w:t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1020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39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Итого по сметам основного договора 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20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включено дополнительным соглашением № 1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исключено дополнительным соглашением № 2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главе №: __________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Итого по главам №№: 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ССРСС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83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.</w:t>
            </w:r>
          </w:p>
          <w:p>
            <w:pPr>
              <w:pStyle w:val="ConsPlusNormal"/>
              <w:ind w:hanging="0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Сумма основного договора, без НДС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tabs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Руководитель</w:t>
            </w:r>
          </w:p>
          <w:p>
            <w:pPr>
              <w:pStyle w:val="ConsPlusNormal"/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3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87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18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417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(наименование)</w:t>
            </w:r>
          </w:p>
        </w:tc>
        <w:tc>
          <w:tcPr>
            <w:tcW w:w="16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7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[подпись (инициалы, фамилия)]</w:t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62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5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2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[должность, подпись (инициалы, фамилия)]</w:t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4294952959"/>
        </w:sectPr>
      </w:pPr>
    </w:p>
    <w:p>
      <w:pPr>
        <w:pStyle w:val="Normal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№1.3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</w:t>
      </w:r>
      <w:r>
        <w:rPr>
          <w:rFonts w:cs="Times New Roman" w:ascii="Times New Roman" w:hAnsi="Times New Roman"/>
          <w:sz w:val="24"/>
          <w:szCs w:val="24"/>
          <w:lang w:val="en-US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.2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"/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к договору от_______№_____ 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5129" w:type="dxa"/>
        <w:jc w:val="left"/>
        <w:tblInd w:w="4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29"/>
        <w:gridCol w:w="1260"/>
        <w:gridCol w:w="1260"/>
        <w:gridCol w:w="1891"/>
        <w:gridCol w:w="7"/>
        <w:gridCol w:w="1883"/>
        <w:gridCol w:w="2522"/>
        <w:gridCol w:w="8"/>
        <w:gridCol w:w="2514"/>
        <w:gridCol w:w="6"/>
        <w:gridCol w:w="3147"/>
      </w:tblGrid>
      <w:tr>
        <w:trPr>
          <w:trHeight w:val="437" w:hRule="atLeast"/>
        </w:trPr>
        <w:tc>
          <w:tcPr>
            <w:tcW w:w="6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2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Разница в сметной стоимости, руб.</w:t>
            </w:r>
          </w:p>
        </w:tc>
        <w:tc>
          <w:tcPr>
            <w:tcW w:w="3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изменений сметной стоимости</w:t>
            </w:r>
          </w:p>
        </w:tc>
      </w:tr>
      <w:tr>
        <w:trPr>
          <w:trHeight w:val="934" w:hRule="atLeast"/>
        </w:trPr>
        <w:tc>
          <w:tcPr>
            <w:tcW w:w="62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шифр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позиции сметного расчета (сметы) в ССРСС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подлежащая включению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подлежащая исключению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31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59" w:before="0" w:after="16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206" w:hRule="atLeast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219" w:hRule="atLeast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</w:t>
      </w:r>
    </w:p>
    <w:p>
      <w:pPr>
        <w:pStyle w:val="Normal"/>
        <w:ind w:left="357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№1.4 </w:t>
      </w:r>
    </w:p>
    <w:p>
      <w:pPr>
        <w:pStyle w:val="ConsPlusNormal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3.2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"/>
        <w:ind w:left="5811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договору от_______№_____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Сопоставительная ведомость объемов работ</w:t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5000" w:type="pct"/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14"/>
        <w:gridCol w:w="720"/>
        <w:gridCol w:w="1546"/>
        <w:gridCol w:w="1522"/>
        <w:gridCol w:w="1216"/>
        <w:gridCol w:w="1611"/>
        <w:gridCol w:w="1"/>
        <w:gridCol w:w="912"/>
        <w:gridCol w:w="2"/>
        <w:gridCol w:w="1218"/>
        <w:gridCol w:w="1213"/>
        <w:gridCol w:w="3"/>
        <w:gridCol w:w="817"/>
        <w:gridCol w:w="1112"/>
        <w:gridCol w:w="4"/>
        <w:gridCol w:w="1"/>
        <w:gridCol w:w="1461"/>
        <w:gridCol w:w="4"/>
        <w:gridCol w:w="2"/>
        <w:gridCol w:w="1399"/>
      </w:tblGrid>
      <w:tr>
        <w:trPr>
          <w:trHeight w:val="880" w:hRule="atLeast"/>
        </w:trPr>
        <w:tc>
          <w:tcPr>
            <w:tcW w:w="5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50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1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4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работ в сметной документации</w:t>
            </w:r>
          </w:p>
        </w:tc>
        <w:tc>
          <w:tcPr>
            <w:tcW w:w="19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Изменение объемов работ</w:t>
            </w:r>
          </w:p>
        </w:tc>
        <w:tc>
          <w:tcPr>
            <w:tcW w:w="14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изменений</w:t>
            </w:r>
          </w:p>
        </w:tc>
        <w:tc>
          <w:tcPr>
            <w:tcW w:w="1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5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797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5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6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позиции в сметном расчете</w:t>
            </w:r>
          </w:p>
        </w:tc>
        <w:tc>
          <w:tcPr>
            <w:tcW w:w="16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08" w:hRule="atLeast"/>
        </w:trPr>
        <w:tc>
          <w:tcPr>
            <w:tcW w:w="5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2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изменений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161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изменений</w:t>
            </w:r>
          </w:p>
        </w:tc>
        <w:tc>
          <w:tcPr>
            <w:tcW w:w="1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left="-80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</w:t>
            </w:r>
          </w:p>
          <w:p>
            <w:pPr>
              <w:pStyle w:val="ConsPlusNormal"/>
              <w:ind w:left="-800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11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снижение</w:t>
            </w: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2" w:hRule="atLeast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 </w:t>
      </w:r>
    </w:p>
    <w:p>
      <w:pPr>
        <w:pStyle w:val="Normal"/>
        <w:ind w:left="360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приложению 3.1 </w:t>
      </w:r>
    </w:p>
    <w:p>
      <w:pPr>
        <w:pStyle w:val="ConsPlusNormal"/>
        <w:ind w:left="5811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СОГЛАСОВАНО: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  <w:t>УТВЕРЖДАЮ: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 (Подрядчик)                                                                                                                                                               _____________ (Заказчик)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227" w:right="-34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«__»_________202__г.                                                                                                                                                                           «___»_____202__г.                                           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ЛОКАЛЬНЫЙ СМЕТНЫЙ РАСЧЕТ (СМЕТА) №____</w:t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базисно-индексного метода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</w:t>
      </w:r>
      <w:r>
        <w:rPr>
          <w:color w:val="000000"/>
          <w:sz w:val="24"/>
          <w:szCs w:val="24"/>
        </w:rPr>
        <w:t xml:space="preserve">(наименование объекта капитального строительства) 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Основание _________________________________________________________________________________________________________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</w:t>
      </w:r>
      <w:r>
        <w:rPr>
          <w:color w:val="000000"/>
          <w:sz w:val="24"/>
          <w:szCs w:val="24"/>
        </w:rPr>
        <w:t xml:space="preserve">(проектная и (или) иная техническая документация </w:t>
      </w:r>
    </w:p>
    <w:p>
      <w:pPr>
        <w:pStyle w:val="Normal"/>
        <w:ind w:left="6373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9689" w:type="dxa"/>
        <w:jc w:val="left"/>
        <w:tblInd w:w="10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731"/>
        <w:gridCol w:w="5"/>
        <w:gridCol w:w="952"/>
      </w:tblGrid>
      <w:tr>
        <w:trPr>
          <w:trHeight w:val="255" w:hRule="atLeast"/>
        </w:trPr>
        <w:tc>
          <w:tcPr>
            <w:tcW w:w="873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bookmarkStart w:id="37" w:name="RANGE!D18"/>
            <w:bookmarkEnd w:id="37"/>
            <w:r>
              <w:rPr>
                <w:sz w:val="24"/>
                <w:szCs w:val="24"/>
              </w:rPr>
              <w:t>Сметная стоимость _______________________________________________________________________________________________</w:t>
            </w:r>
          </w:p>
        </w:tc>
        <w:tc>
          <w:tcPr>
            <w:tcW w:w="9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31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bookmarkStart w:id="38" w:name="RANGE!D22"/>
            <w:bookmarkEnd w:id="38"/>
            <w:r>
              <w:rPr>
                <w:sz w:val="24"/>
                <w:szCs w:val="24"/>
              </w:rPr>
              <w:t>Средства  на оплату труда _______________________________________________________________________________________________</w:t>
            </w:r>
          </w:p>
        </w:tc>
        <w:tc>
          <w:tcPr>
            <w:tcW w:w="9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Составлен(а) в текущих (прогнозных) ценах по состоянию на _____ квартал 202__г.</w:t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left="6373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6373" w:firstLine="720"/>
        <w:jc w:val="right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tbl>
      <w:tblPr>
        <w:tblW w:w="15232" w:type="dxa"/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7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1110"/>
        <w:gridCol w:w="1541"/>
        <w:gridCol w:w="2043"/>
        <w:gridCol w:w="1234"/>
        <w:gridCol w:w="1078"/>
        <w:gridCol w:w="1234"/>
        <w:gridCol w:w="1389"/>
        <w:gridCol w:w="1234"/>
        <w:gridCol w:w="1078"/>
        <w:gridCol w:w="1344"/>
        <w:gridCol w:w="1"/>
        <w:gridCol w:w="890"/>
        <w:gridCol w:w="1"/>
        <w:gridCol w:w="1054"/>
      </w:tblGrid>
      <w:tr>
        <w:trPr>
          <w:trHeight w:val="1102" w:hRule="atLeast"/>
        </w:trPr>
        <w:tc>
          <w:tcPr>
            <w:tcW w:w="1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15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right="334" w:hang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Обоснование</w:t>
            </w:r>
          </w:p>
        </w:tc>
        <w:tc>
          <w:tcPr>
            <w:tcW w:w="20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right="220" w:hang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7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6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Индексы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Сметная стоимость в текущем уровне цен, руб.</w:t>
            </w:r>
          </w:p>
        </w:tc>
      </w:tr>
      <w:tr>
        <w:trPr>
          <w:trHeight w:val="1120" w:hRule="atLeast"/>
        </w:trPr>
        <w:tc>
          <w:tcPr>
            <w:tcW w:w="111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54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20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2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5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всего с учетом коэффициентов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9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105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</w:tr>
      <w:tr>
        <w:trPr>
          <w:trHeight w:val="512" w:hRule="atLeast"/>
        </w:trPr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9" w:name="P790"/>
            <w:bookmarkEnd w:id="39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0" w:name="P791"/>
            <w:bookmarkEnd w:id="40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1" w:name="P792"/>
            <w:bookmarkEnd w:id="41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2" w:name="P793"/>
            <w:bookmarkEnd w:id="42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3" w:name="P794"/>
            <w:bookmarkEnd w:id="43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4" w:name="P795"/>
            <w:bookmarkEnd w:id="44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5" w:name="P796"/>
            <w:bookmarkEnd w:id="45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6" w:name="P797"/>
            <w:bookmarkEnd w:id="46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7" w:name="P798"/>
            <w:bookmarkEnd w:id="47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8" w:name="P799"/>
            <w:bookmarkEnd w:id="48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9" w:name="P800"/>
            <w:bookmarkEnd w:id="49"/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  <w:tr>
        <w:trPr>
          <w:trHeight w:val="246" w:hRule="atLeast"/>
        </w:trPr>
        <w:tc>
          <w:tcPr>
            <w:tcW w:w="15231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7" w:type="dxa"/>
            </w:tcMar>
          </w:tcPr>
          <w:p>
            <w:pPr>
              <w:pStyle w:val="ConsPlusNormal"/>
              <w:spacing w:lineRule="auto" w:line="25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Раздел X. &lt;Наименование раздела&gt;</w:t>
            </w:r>
          </w:p>
        </w:tc>
      </w:tr>
    </w:tbl>
    <w:p>
      <w:pPr>
        <w:pStyle w:val="Normal"/>
        <w:ind w:left="6373" w:firstLine="72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357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ОБРАЗЕЦ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2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3.1 </w:t>
      </w:r>
    </w:p>
    <w:tbl>
      <w:tblPr>
        <w:tblW w:w="16493" w:type="dxa"/>
        <w:jc w:val="left"/>
        <w:tblInd w:w="-31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6493"/>
      </w:tblGrid>
      <w:tr>
        <w:trPr>
          <w:trHeight w:val="7629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tbl>
            <w:tblPr>
              <w:tblpPr w:bottomFromText="0" w:horzAnchor="page" w:leftFromText="180" w:rightFromText="180" w:tblpX="685" w:tblpY="1" w:topFromText="0" w:vertAnchor="page"/>
              <w:tblW w:w="20246" w:type="dxa"/>
              <w:jc w:val="left"/>
              <w:tblInd w:w="108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850"/>
              <w:gridCol w:w="518"/>
              <w:gridCol w:w="1014"/>
              <w:gridCol w:w="699"/>
              <w:gridCol w:w="6558"/>
              <w:gridCol w:w="2"/>
              <w:gridCol w:w="1530"/>
              <w:gridCol w:w="255"/>
              <w:gridCol w:w="2"/>
              <w:gridCol w:w="620"/>
              <w:gridCol w:w="235"/>
              <w:gridCol w:w="763"/>
              <w:gridCol w:w="2"/>
              <w:gridCol w:w="852"/>
              <w:gridCol w:w="681"/>
              <w:gridCol w:w="267"/>
              <w:gridCol w:w="2"/>
              <w:gridCol w:w="852"/>
              <w:gridCol w:w="620"/>
              <w:gridCol w:w="4"/>
              <w:gridCol w:w="42"/>
              <w:gridCol w:w="19"/>
              <w:gridCol w:w="848"/>
              <w:gridCol w:w="619"/>
              <w:gridCol w:w="4"/>
              <w:gridCol w:w="43"/>
              <w:gridCol w:w="18"/>
              <w:gridCol w:w="834"/>
              <w:gridCol w:w="634"/>
              <w:gridCol w:w="2"/>
              <w:gridCol w:w="2"/>
              <w:gridCol w:w="2"/>
              <w:gridCol w:w="57"/>
              <w:gridCol w:w="2"/>
              <w:gridCol w:w="2"/>
              <w:gridCol w:w="2"/>
              <w:gridCol w:w="789"/>
            </w:tblGrid>
            <w:tr>
              <w:trPr>
                <w:trHeight w:val="300" w:hRule="atLeast"/>
              </w:trPr>
              <w:tc>
                <w:tcPr>
                  <w:tcW w:w="16387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ConsPlusNormal"/>
                    <w:widowControl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Приложение №_____ </w:t>
                  </w:r>
                </w:p>
                <w:p>
                  <w:pPr>
                    <w:pStyle w:val="ConsPlusNormal"/>
                    <w:widowControl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к сводной смете</w:t>
                  </w:r>
                </w:p>
                <w:p>
                  <w:pPr>
                    <w:pStyle w:val="ConsPlusNormal"/>
                    <w:widowControl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ConsPlusNormal"/>
                    <w:widowControl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</w:t>
                  </w:r>
                  <w:r>
                    <w:rPr>
                      <w:rFonts w:cs="Times New Roman" w:ascii="Times New Roman" w:hAnsi="Times New Roman"/>
                      <w:b/>
                      <w:bCs/>
                      <w:sz w:val="24"/>
                      <w:szCs w:val="24"/>
                    </w:rPr>
                    <w:t>СОГЛАСОВАНО:   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79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8791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06" w:type="dxa"/>
                  <w:gridSpan w:val="14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74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222" w:type="dxa"/>
                  <w:gridSpan w:val="25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</w:t>
                  </w:r>
                  <w:r>
                    <w:rPr>
                      <w:sz w:val="24"/>
                      <w:szCs w:val="24"/>
                    </w:rPr>
                    <w:t>Локальная смета в сумме:                   руб. без НДС</w:t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89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74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3245" w:type="dxa"/>
                  <w:gridSpan w:val="16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Локальная смета на выполнение пусконаладочных работ «под нагрузкой» №</w:t>
                  </w:r>
                </w:p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558" w:type="dxa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7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0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74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5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23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532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009" w:type="dxa"/>
                  <w:gridSpan w:val="28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67" w:type="dxa"/>
                  <w:gridSpan w:val="9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(наименование объекта)</w:t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8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3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13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967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35" w:type="dxa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17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02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8" w:type="dxa"/>
                  <w:gridSpan w:val="5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92" w:type="dxa"/>
                  <w:gridSpan w:val="9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850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18" w:type="dxa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680" w:type="dxa"/>
                  <w:gridSpan w:val="8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_______квартал 20____ г.</w:t>
                  </w:r>
                </w:p>
              </w:tc>
              <w:tc>
                <w:tcPr>
                  <w:tcW w:w="2802" w:type="dxa"/>
                  <w:gridSpan w:val="7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3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88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3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93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13937" w:type="dxa"/>
              <w:jc w:val="left"/>
              <w:tblInd w:w="1402" w:type="dxa"/>
              <w:tblBorders>
                <w:top w:val="single" w:sz="4" w:space="0" w:color="00000A"/>
                <w:left w:val="single" w:sz="4" w:space="0" w:color="00000A"/>
                <w:bottom w:val="single" w:sz="4" w:space="0" w:color="000001"/>
                <w:right w:val="single" w:sz="4" w:space="0" w:color="00000A"/>
                <w:insideH w:val="single" w:sz="4" w:space="0" w:color="000001"/>
                <w:insideV w:val="single" w:sz="4" w:space="0" w:color="00000A"/>
              </w:tblBorders>
              <w:tblCellMar>
                <w:top w:w="0" w:type="dxa"/>
                <w:left w:w="8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709"/>
              <w:gridCol w:w="2125"/>
              <w:gridCol w:w="2881"/>
              <w:gridCol w:w="2127"/>
              <w:gridCol w:w="2410"/>
              <w:gridCol w:w="1842"/>
              <w:gridCol w:w="1842"/>
            </w:tblGrid>
            <w:tr>
              <w:trPr>
                <w:trHeight w:val="491" w:hRule="atLeast"/>
              </w:trPr>
              <w:tc>
                <w:tcPr>
                  <w:tcW w:w="709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1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4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>
              <w:trPr>
                <w:trHeight w:val="585" w:hRule="atLeast"/>
              </w:trPr>
              <w:tc>
                <w:tcPr>
                  <w:tcW w:w="709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25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881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27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1"/>
                    <w:right w:val="single" w:sz="4" w:space="0" w:color="00000A"/>
                    <w:insideH w:val="single" w:sz="4" w:space="0" w:color="000001"/>
                    <w:insideV w:val="single" w:sz="4" w:space="0" w:color="00000A"/>
                  </w:tcBorders>
                  <w:shd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10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</w:tcPr>
                <w:p>
                  <w:pPr>
                    <w:pStyle w:val="Normal"/>
                    <w:ind w:firstLine="3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</w:tcPr>
                <w:p>
                  <w:pPr>
                    <w:pStyle w:val="Normal"/>
                    <w:ind w:firstLine="3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Всего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70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bottom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</w:tbl>
          <w:p>
            <w:pPr>
              <w:pStyle w:val="Normal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>Проверил: 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br w:type="page"/>
      </w:r>
      <w:r>
        <w:rPr>
          <w:rFonts w:cs="Times New Roman" w:ascii="Times New Roman" w:hAnsi="Times New Roman"/>
          <w:sz w:val="24"/>
          <w:szCs w:val="24"/>
        </w:rPr>
        <w:t xml:space="preserve">Приложение 2.1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Приложению 3.1 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6493" w:type="dxa"/>
        <w:jc w:val="left"/>
        <w:tblInd w:w="-31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6493"/>
      </w:tblGrid>
      <w:tr>
        <w:trPr>
          <w:trHeight w:val="7629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tbl>
            <w:tblPr>
              <w:tblpPr w:bottomFromText="0" w:horzAnchor="page" w:leftFromText="180" w:rightFromText="180" w:tblpX="685" w:tblpY="1" w:topFromText="0" w:vertAnchor="page"/>
              <w:tblW w:w="15606" w:type="dxa"/>
              <w:jc w:val="left"/>
              <w:tblInd w:w="108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953"/>
              <w:gridCol w:w="75"/>
              <w:gridCol w:w="520"/>
              <w:gridCol w:w="1076"/>
              <w:gridCol w:w="361"/>
              <w:gridCol w:w="387"/>
              <w:gridCol w:w="3747"/>
              <w:gridCol w:w="2"/>
              <w:gridCol w:w="1367"/>
              <w:gridCol w:w="1140"/>
              <w:gridCol w:w="2"/>
              <w:gridCol w:w="359"/>
              <w:gridCol w:w="281"/>
              <w:gridCol w:w="1"/>
              <w:gridCol w:w="2"/>
              <w:gridCol w:w="236"/>
              <w:gridCol w:w="282"/>
              <w:gridCol w:w="359"/>
              <w:gridCol w:w="47"/>
              <w:gridCol w:w="671"/>
              <w:gridCol w:w="434"/>
              <w:gridCol w:w="359"/>
              <w:gridCol w:w="1"/>
              <w:gridCol w:w="45"/>
              <w:gridCol w:w="673"/>
              <w:gridCol w:w="159"/>
              <w:gridCol w:w="100"/>
              <w:gridCol w:w="2"/>
              <w:gridCol w:w="1"/>
              <w:gridCol w:w="256"/>
              <w:gridCol w:w="3"/>
              <w:gridCol w:w="459"/>
              <w:gridCol w:w="2"/>
              <w:gridCol w:w="170"/>
              <w:gridCol w:w="1"/>
              <w:gridCol w:w="3"/>
              <w:gridCol w:w="353"/>
              <w:gridCol w:w="2"/>
              <w:gridCol w:w="1"/>
              <w:gridCol w:w="2"/>
              <w:gridCol w:w="1"/>
              <w:gridCol w:w="32"/>
              <w:gridCol w:w="1"/>
              <w:gridCol w:w="2"/>
              <w:gridCol w:w="1"/>
              <w:gridCol w:w="2"/>
              <w:gridCol w:w="671"/>
            </w:tblGrid>
            <w:tr>
              <w:trPr>
                <w:trHeight w:val="300" w:hRule="atLeast"/>
              </w:trPr>
              <w:tc>
                <w:tcPr>
                  <w:tcW w:w="1028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1596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95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903" w:type="dxa"/>
                  <w:gridSpan w:val="2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</w:t>
                  </w:r>
                  <w:r>
                    <w:rPr>
                      <w:sz w:val="24"/>
                      <w:szCs w:val="24"/>
                    </w:rPr>
                    <w:t xml:space="preserve">Приложение № ___ </w:t>
                  </w:r>
                </w:p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 Дополнительному соглашению № ___</w:t>
                  </w:r>
                </w:p>
              </w:tc>
              <w:tc>
                <w:tcPr>
                  <w:tcW w:w="359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028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96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95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2" w:type="dxa"/>
                  <w:gridSpan w:val="1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к договору № __________________________ </w:t>
                  </w:r>
                </w:p>
              </w:tc>
              <w:tc>
                <w:tcPr>
                  <w:tcW w:w="35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1028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96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95" w:type="dxa"/>
                  <w:gridSpan w:val="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3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5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7121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СОГЛАСОВАНО:</w:t>
                  </w:r>
                </w:p>
              </w:tc>
              <w:tc>
                <w:tcPr>
                  <w:tcW w:w="2507" w:type="dxa"/>
                  <w:gridSpan w:val="2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ind w:left="317" w:firstLine="72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69" w:type="dxa"/>
                  <w:gridSpan w:val="9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510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</w:tc>
              <w:tc>
                <w:tcPr>
                  <w:tcW w:w="932" w:type="dxa"/>
                  <w:gridSpan w:val="3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89" w:type="dxa"/>
                  <w:gridSpan w:val="1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676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4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4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7535" w:type="dxa"/>
                  <w:gridSpan w:val="8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ind w:left="317" w:firstLine="7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44" w:type="dxa"/>
                  <w:gridSpan w:val="2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403" w:type="dxa"/>
                  <w:gridSpan w:val="29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sz w:val="24"/>
                      <w:szCs w:val="24"/>
                    </w:rPr>
                    <w:t>Сводная смета в сумме:                            руб. без НДС</w:t>
                  </w:r>
                </w:p>
              </w:tc>
              <w:tc>
                <w:tcPr>
                  <w:tcW w:w="3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7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916" w:type="dxa"/>
                  <w:gridSpan w:val="26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Сводная смета на выполнение пусконаладочных работ «под нагрузкой» №</w:t>
                  </w:r>
                </w:p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503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01" w:type="dxa"/>
                  <w:gridSpan w:val="3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61" w:type="dxa"/>
                  <w:gridSpan w:val="6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37" w:type="dxa"/>
                  <w:gridSpan w:val="8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1" w:type="dxa"/>
                  <w:gridSpan w:val="7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23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3939" w:type="dxa"/>
                  <w:gridSpan w:val="38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___________________ «______________________». </w:t>
                  </w:r>
                  <w:r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165" w:type="dxa"/>
                  <w:gridSpan w:val="13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(наименование объекта)</w:t>
                  </w:r>
                </w:p>
              </w:tc>
              <w:tc>
                <w:tcPr>
                  <w:tcW w:w="1511" w:type="dxa"/>
                  <w:gridSpan w:val="4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0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48" w:type="dxa"/>
                  <w:gridSpan w:val="9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437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288" w:type="dxa"/>
                  <w:gridSpan w:val="10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36" w:type="dxa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359" w:type="dxa"/>
                  <w:gridSpan w:val="4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2" w:type="dxa"/>
                  <w:gridSpan w:val="5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0" w:type="dxa"/>
                  <w:gridSpan w:val="7"/>
                  <w:tcBorders/>
                  <w:shd w:color="auto" w:fill="auto" w:val="clea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244" w:type="dxa"/>
                  <w:gridSpan w:val="15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/>
                  <w:shd w:color="auto" w:fill="auto" w:val="clea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8723" w:type="dxa"/>
                  <w:gridSpan w:val="11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____ квартал 20____г.</w:t>
                  </w:r>
                </w:p>
              </w:tc>
              <w:tc>
                <w:tcPr>
                  <w:tcW w:w="2391" w:type="dxa"/>
                  <w:gridSpan w:val="9"/>
                  <w:tcBorders/>
                  <w:shd w:color="auto"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0" w:type="dxa"/>
                  <w:gridSpan w:val="6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jc w:val="right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249" w:type="dxa"/>
                  <w:gridSpan w:val="9"/>
                  <w:tcBorders/>
                  <w:shd w:color="auto" w:fill="auto" w:val="clear"/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6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1246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пп</w:t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Номер локальной сметы</w:t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Сметная стоимость, руб.</w:t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5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5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5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953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5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88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24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6898" w:type="dxa"/>
                  <w:gridSpan w:val="7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72" w:type="dxa"/>
                  <w:gridSpan w:val="16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color="auto" w:fill="auto" w:val="clear"/>
                  <w:tcMar>
                    <w:left w:w="93" w:type="dxa"/>
                  </w:tcMar>
                  <w:vAlign w:val="center"/>
                </w:tcPr>
                <w:p>
                  <w:pPr>
                    <w:pStyle w:val="Normal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461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74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5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3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671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6493" w:type="dxa"/>
            <w:tcBorders/>
            <w:shd w:color="auto"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Проверил:                /должность, организация/                                                /подпись/   /расшифровка подписи/ </w:t>
            </w:r>
          </w:p>
        </w:tc>
      </w:tr>
    </w:tbl>
    <w:p>
      <w:pPr>
        <w:sectPr>
          <w:headerReference w:type="default" r:id="rId4"/>
          <w:type w:val="nextPage"/>
          <w:pgSz w:orient="landscape" w:w="16838" w:h="11906"/>
          <w:pgMar w:left="992" w:right="567" w:header="709" w:top="851" w:footer="0" w:bottom="851" w:gutter="0"/>
          <w:pgNumType w:fmt="decimal"/>
          <w:formProt w:val="false"/>
          <w:textDirection w:val="lrTb"/>
          <w:docGrid w:type="default" w:linePitch="360" w:charSpace="4294952959"/>
        </w:sectPr>
      </w:pPr>
    </w:p>
    <w:p>
      <w:pPr>
        <w:pStyle w:val="Normal"/>
        <w:ind w:left="5811" w:hanging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№3</w:t>
      </w:r>
    </w:p>
    <w:p>
      <w:pPr>
        <w:pStyle w:val="Normal"/>
        <w:ind w:left="5811"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приложению 3.1</w:t>
      </w:r>
    </w:p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>
      <w:pPr>
        <w:pStyle w:val="Normal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numPr>
          <w:ilvl w:val="2"/>
          <w:numId w:val="11"/>
        </w:numPr>
        <w:ind w:left="0" w:firstLine="567"/>
        <w:jc w:val="both"/>
        <w:rPr>
          <w:color w:val="000000"/>
        </w:rPr>
      </w:pPr>
      <w:r>
        <w:rPr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>
      <w:pPr>
        <w:pStyle w:val="ListParagraph"/>
        <w:numPr>
          <w:ilvl w:val="2"/>
          <w:numId w:val="11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При отсутствии в </w:t>
      </w:r>
      <w:r>
        <w:rPr/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>
        <w:rPr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>
        <w:rPr/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>
        <w:rPr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>
        <w:rPr/>
        <w:t xml:space="preserve">конъюнктурного анализа </w:t>
      </w:r>
      <w:r>
        <w:rPr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>
      <w:pPr>
        <w:pStyle w:val="ListParagraph"/>
        <w:numPr>
          <w:ilvl w:val="2"/>
          <w:numId w:val="11"/>
        </w:numPr>
        <w:tabs>
          <w:tab w:val="left" w:pos="567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Для проведения конъюнктурного анализа контрагентом (участником закупочной процедуры)</w:t>
      </w:r>
      <w:r>
        <w:rPr>
          <w:color w:val="FF0000"/>
        </w:rPr>
        <w:t xml:space="preserve"> </w:t>
      </w:r>
      <w:r>
        <w:rPr>
          <w:color w:val="000000"/>
        </w:rPr>
        <w:t xml:space="preserve">собирается и обобщается информация </w:t>
      </w:r>
      <w:r>
        <w:rPr/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>
        <w:rPr>
          <w:color w:val="000000"/>
        </w:rPr>
        <w:t xml:space="preserve">подписанными уполномоченным лицом (инициатором закупочной процедуры). </w:t>
      </w:r>
    </w:p>
    <w:p>
      <w:pPr>
        <w:pStyle w:val="ListParagraph"/>
        <w:numPr>
          <w:ilvl w:val="2"/>
          <w:numId w:val="11"/>
        </w:numPr>
        <w:tabs>
          <w:tab w:val="left" w:pos="567" w:leader="none"/>
        </w:tabs>
        <w:ind w:left="0" w:firstLine="567"/>
        <w:jc w:val="both"/>
        <w:rPr/>
      </w:pPr>
      <w:r>
        <w:rPr/>
        <w:t>Для проведения конъюнктурного анализа</w:t>
      </w:r>
      <w:r>
        <w:rPr>
          <w:b/>
        </w:rPr>
        <w:t xml:space="preserve"> материальных ресурсов и стандартизированного (адаптированного) оборудования </w:t>
      </w:r>
      <w:r>
        <w:rPr/>
        <w:t>используются:</w:t>
      </w:r>
    </w:p>
    <w:p>
      <w:pPr>
        <w:pStyle w:val="ListParagraph"/>
        <w:numPr>
          <w:ilvl w:val="0"/>
          <w:numId w:val="12"/>
        </w:numPr>
        <w:ind w:left="0" w:firstLine="567"/>
        <w:jc w:val="both"/>
        <w:rPr/>
      </w:pPr>
      <w:r>
        <w:rPr/>
        <w:t xml:space="preserve">копии или оригиналы (при наличии) прейскурантов, прайс-листов, коммерческих предложений и т.п.; </w:t>
      </w:r>
    </w:p>
    <w:p>
      <w:pPr>
        <w:pStyle w:val="ListParagraph"/>
        <w:numPr>
          <w:ilvl w:val="0"/>
          <w:numId w:val="12"/>
        </w:numPr>
        <w:ind w:left="0" w:firstLine="567"/>
        <w:jc w:val="both"/>
        <w:rPr/>
      </w:pPr>
      <w:r>
        <w:rPr/>
        <w:t xml:space="preserve">технико-коммерческие предложения (далее - </w:t>
      </w:r>
      <w:r>
        <w:rPr>
          <w:b/>
        </w:rPr>
        <w:t>ТКП</w:t>
      </w:r>
      <w:r>
        <w:rPr/>
        <w:t xml:space="preserve">); - расчетно-калькуляционные цены (далее – </w:t>
      </w:r>
      <w:r>
        <w:rPr>
          <w:b/>
        </w:rPr>
        <w:t>РКЦ</w:t>
      </w:r>
      <w:r>
        <w:rPr/>
        <w:t>).</w:t>
      </w:r>
    </w:p>
    <w:p>
      <w:pPr>
        <w:pStyle w:val="ListParagraph"/>
        <w:numPr>
          <w:ilvl w:val="2"/>
          <w:numId w:val="11"/>
        </w:numPr>
        <w:ind w:left="0" w:firstLine="567"/>
        <w:jc w:val="both"/>
        <w:rPr/>
      </w:pPr>
      <w:r>
        <w:rPr/>
        <w:t>Для проведения конъюнктурного анализа</w:t>
      </w:r>
      <w:r>
        <w:rPr>
          <w:b/>
        </w:rPr>
        <w:t xml:space="preserve"> прочих затрат </w:t>
      </w:r>
      <w:r>
        <w:rPr/>
        <w:t xml:space="preserve">используются: </w:t>
      </w:r>
    </w:p>
    <w:p>
      <w:pPr>
        <w:pStyle w:val="ListParagraph"/>
        <w:numPr>
          <w:ilvl w:val="0"/>
          <w:numId w:val="13"/>
        </w:numPr>
        <w:ind w:left="0" w:firstLine="567"/>
        <w:jc w:val="both"/>
        <w:rPr/>
      </w:pPr>
      <w:r>
        <w:rPr/>
        <w:t>результаты конкурсов, аукционов;</w:t>
      </w:r>
    </w:p>
    <w:p>
      <w:pPr>
        <w:pStyle w:val="ListParagraph"/>
        <w:numPr>
          <w:ilvl w:val="0"/>
          <w:numId w:val="13"/>
        </w:numPr>
        <w:ind w:left="0" w:firstLine="567"/>
        <w:jc w:val="both"/>
        <w:rPr/>
      </w:pPr>
      <w:r>
        <w:rPr/>
        <w:t>данные Федеральной службы государственной статистики;</w:t>
      </w:r>
    </w:p>
    <w:p>
      <w:pPr>
        <w:pStyle w:val="ListParagraph"/>
        <w:numPr>
          <w:ilvl w:val="0"/>
          <w:numId w:val="13"/>
        </w:numPr>
        <w:tabs>
          <w:tab w:val="left" w:pos="567" w:leader="none"/>
        </w:tabs>
        <w:ind w:left="0" w:firstLine="567"/>
        <w:jc w:val="both"/>
        <w:rPr/>
      </w:pPr>
      <w:r>
        <w:rPr/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>
      <w:pPr>
        <w:pStyle w:val="ListParagraph"/>
        <w:numPr>
          <w:ilvl w:val="0"/>
          <w:numId w:val="13"/>
        </w:numPr>
        <w:tabs>
          <w:tab w:val="left" w:pos="567" w:leader="none"/>
        </w:tabs>
        <w:ind w:left="0" w:firstLine="567"/>
        <w:jc w:val="both"/>
        <w:rPr/>
      </w:pPr>
      <w:r>
        <w:rPr/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>
      <w:pPr>
        <w:pStyle w:val="ConsPlusNormal"/>
        <w:numPr>
          <w:ilvl w:val="2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>
      <w:pPr>
        <w:pStyle w:val="ConsPlusNormal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>
      <w:pPr>
        <w:pStyle w:val="ConsPlusNormal"/>
        <w:numPr>
          <w:ilvl w:val="2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>
      <w:pPr>
        <w:pStyle w:val="ConsPlusNormal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>
      <w:pPr>
        <w:pStyle w:val="ConsPlusNormal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>
      <w:pPr>
        <w:pStyle w:val="ConsPlusNormal"/>
        <w:numPr>
          <w:ilvl w:val="2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ТКП</w:t>
      </w:r>
      <w:r>
        <w:rPr>
          <w:rFonts w:cs="Times New Roman" w:ascii="Times New Roman" w:hAnsi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>
      <w:pPr>
        <w:pStyle w:val="ConsPlusNormal"/>
        <w:numPr>
          <w:ilvl w:val="1"/>
          <w:numId w:val="1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РКЦ </w:t>
      </w:r>
      <w:r>
        <w:rPr>
          <w:rFonts w:cs="Times New Roman" w:ascii="Times New Roman" w:hAnsi="Times New Roman"/>
          <w:sz w:val="24"/>
          <w:szCs w:val="24"/>
        </w:rPr>
        <w:t>должны содержать следующие статьи затрат: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>
        <w:rPr>
          <w:rFonts w:cs="Times New Roman" w:ascii="Times New Roman" w:hAnsi="Times New Roman"/>
          <w:b/>
          <w:sz w:val="24"/>
          <w:szCs w:val="24"/>
        </w:rPr>
        <w:t>РКМ</w:t>
      </w:r>
      <w:r>
        <w:rPr>
          <w:rFonts w:cs="Times New Roman" w:ascii="Times New Roman" w:hAnsi="Times New Roman"/>
          <w:sz w:val="24"/>
          <w:szCs w:val="24"/>
        </w:rPr>
        <w:t>). Типовой комплект РКМ включает в себя: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расшифровки принятых в РКЦ накладных расходов и амортизации;</w:t>
      </w:r>
    </w:p>
    <w:p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рабочие чертежи изделий;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документы, подтверждающие размер накладных расходов производителя;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>
      <w:pPr>
        <w:sectPr>
          <w:headerReference w:type="default" r:id="rId5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360" w:charSpace="4294952959"/>
        </w:sect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>
        <w:rPr>
          <w:rFonts w:cs="Times New Roman" w:ascii="Times New Roman" w:hAnsi="Times New Roman"/>
          <w:color w:val="000000"/>
          <w:sz w:val="24"/>
          <w:szCs w:val="24"/>
        </w:rPr>
        <w:t>заказчиком</w:t>
      </w:r>
      <w:r>
        <w:rPr>
          <w:rFonts w:cs="Times New Roman" w:ascii="Times New Roman" w:hAnsi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>
      <w:pPr>
        <w:pStyle w:val="Normal"/>
        <w:jc w:val="right"/>
        <w:rPr>
          <w:color w:val="000000"/>
          <w:sz w:val="24"/>
          <w:szCs w:val="24"/>
        </w:rPr>
      </w:pPr>
      <w:bookmarkStart w:id="50" w:name="P79"/>
      <w:bookmarkStart w:id="51" w:name="P80"/>
      <w:bookmarkStart w:id="52" w:name="P81"/>
      <w:bookmarkStart w:id="53" w:name="P83"/>
      <w:bookmarkStart w:id="54" w:name="P90"/>
      <w:bookmarkStart w:id="55" w:name="P102"/>
      <w:bookmarkStart w:id="56" w:name="P104"/>
      <w:bookmarkStart w:id="57" w:name="P105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>
          <w:color w:val="000000"/>
          <w:sz w:val="24"/>
          <w:szCs w:val="24"/>
        </w:rPr>
        <w:t>Приложение №1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Методическим рекомендациям по определению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оптимальной стоимости материальных ресурсов, 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оборудования и прочих затрат (услуг)</w:t>
      </w:r>
    </w:p>
    <w:p>
      <w:pPr>
        <w:pStyle w:val="Normal"/>
        <w:jc w:val="right"/>
        <w:rPr>
          <w:b/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включения в сметную документацию</w:t>
      </w:r>
    </w:p>
    <w:p>
      <w:pPr>
        <w:pStyle w:val="Normal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ОБРАЗЕЦ</w:t>
      </w:r>
    </w:p>
    <w:tbl>
      <w:tblPr>
        <w:tblW w:w="5000" w:type="pct"/>
        <w:jc w:val="center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24"/>
        <w:gridCol w:w="512"/>
        <w:gridCol w:w="629"/>
        <w:gridCol w:w="512"/>
        <w:gridCol w:w="407"/>
        <w:gridCol w:w="505"/>
        <w:gridCol w:w="510"/>
        <w:gridCol w:w="410"/>
        <w:gridCol w:w="408"/>
        <w:gridCol w:w="407"/>
        <w:gridCol w:w="407"/>
        <w:gridCol w:w="407"/>
        <w:gridCol w:w="1282"/>
        <w:gridCol w:w="465"/>
        <w:gridCol w:w="28"/>
        <w:gridCol w:w="1"/>
        <w:gridCol w:w="1"/>
        <w:gridCol w:w="479"/>
        <w:gridCol w:w="1"/>
        <w:gridCol w:w="1"/>
        <w:gridCol w:w="617"/>
        <w:gridCol w:w="1"/>
        <w:gridCol w:w="1"/>
        <w:gridCol w:w="626"/>
        <w:gridCol w:w="1"/>
        <w:gridCol w:w="1"/>
        <w:gridCol w:w="958"/>
      </w:tblGrid>
      <w:tr>
        <w:trPr>
          <w:trHeight w:val="691" w:hRule="atLeast"/>
        </w:trPr>
        <w:tc>
          <w:tcPr>
            <w:tcW w:w="7485" w:type="dxa"/>
            <w:gridSpan w:val="14"/>
            <w:tcBorders/>
            <w:shd w:color="auto" w:fill="auto" w:val="clear"/>
            <w:vAlign w:val="bottom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Конъюнктурный анализ</w:t>
            </w:r>
          </w:p>
        </w:tc>
        <w:tc>
          <w:tcPr>
            <w:tcW w:w="28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9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0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7514" w:type="dxa"/>
            <w:gridSpan w:val="16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9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7514" w:type="dxa"/>
            <w:gridSpan w:val="16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"/>
              <w:ind w:left="2494"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объекта строительства)</w:t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9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93" w:hRule="atLeast"/>
        </w:trPr>
        <w:tc>
          <w:tcPr>
            <w:tcW w:w="624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пп</w:t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строительного ресурса</w:t>
            </w:r>
          </w:p>
        </w:tc>
        <w:tc>
          <w:tcPr>
            <w:tcW w:w="62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строительного ресурса, затрат</w:t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505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51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41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4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перевозки без НДС в руб. за ед. изм.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Сметная цена без НДС в руб. за ед. изм.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</w:p>
        </w:tc>
        <w:tc>
          <w:tcPr>
            <w:tcW w:w="128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производителя/поставщика</w:t>
            </w:r>
          </w:p>
        </w:tc>
        <w:tc>
          <w:tcPr>
            <w:tcW w:w="495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481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619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Гиперссылка на веб-сайт производителя/поставщика</w:t>
            </w:r>
          </w:p>
        </w:tc>
        <w:tc>
          <w:tcPr>
            <w:tcW w:w="628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95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 организации (производитель(1)/поставщик (2)</w:t>
            </w:r>
          </w:p>
        </w:tc>
      </w:tr>
      <w:tr>
        <w:trPr>
          <w:trHeight w:val="632" w:hRule="atLeast"/>
        </w:trPr>
        <w:tc>
          <w:tcPr>
            <w:tcW w:w="624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9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5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0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8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5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1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58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rPr>
          <w:trHeight w:val="362" w:hRule="atLeast"/>
        </w:trPr>
        <w:tc>
          <w:tcPr>
            <w:tcW w:w="624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5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0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8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1</w:t>
            </w:r>
          </w:p>
        </w:tc>
        <w:tc>
          <w:tcPr>
            <w:tcW w:w="495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8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99" w:hRule="atLeast"/>
        </w:trPr>
        <w:tc>
          <w:tcPr>
            <w:tcW w:w="624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5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0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82" w:type="dxa"/>
            <w:tcBorders/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2</w:t>
            </w:r>
          </w:p>
        </w:tc>
        <w:tc>
          <w:tcPr>
            <w:tcW w:w="495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8" w:type="dxa"/>
            <w:tcBorders/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9" w:hRule="atLeast"/>
        </w:trPr>
        <w:tc>
          <w:tcPr>
            <w:tcW w:w="624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05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8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 3</w:t>
            </w:r>
          </w:p>
        </w:tc>
        <w:tc>
          <w:tcPr>
            <w:tcW w:w="495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9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" w:type="dxa"/>
            <w:gridSpan w:val="3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5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ind w:left="170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9" w:hRule="atLeast"/>
        </w:trPr>
        <w:tc>
          <w:tcPr>
            <w:tcW w:w="10201" w:type="dxa"/>
            <w:gridSpan w:val="27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Составил ________________________________________________________________________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к приложению 1.3.</w:t>
      </w:r>
    </w:p>
    <w:p>
      <w:pPr>
        <w:pStyle w:val="Normal"/>
        <w:ind w:left="5811" w:firstLine="720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ПОЯСНИТЕЛЬНАЯ ЗАПИСКА</w:t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 заполнению формы №3п</w:t>
      </w:r>
    </w:p>
    <w:p>
      <w:pPr>
        <w:pStyle w:val="Normal"/>
        <w:jc w:val="center"/>
        <w:rPr>
          <w:b/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 составлении смет на ПИР.</w:t>
      </w:r>
    </w:p>
    <w:p>
      <w:pPr>
        <w:pStyle w:val="Normal"/>
        <w:tabs>
          <w:tab w:val="left" w:pos="1080" w:leader="none"/>
        </w:tabs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периода, согласно приказа от 1 октября 2021 г. n 707/пр об утверждении методики определения стоимости работ по подготовке проектной документации.</w:t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ListParagraph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/>
      </w:pPr>
      <w:r>
        <w:rPr/>
        <w:t xml:space="preserve">Результаты вычислений и итоговые данные по разделам расчета </w:t>
      </w:r>
      <w:r>
        <w:rPr>
          <w:u w:val="single"/>
        </w:rPr>
        <w:t>округлять до целых рублей.</w:t>
      </w:r>
    </w:p>
    <w:p>
      <w:pPr>
        <w:pStyle w:val="Normal"/>
        <w:numPr>
          <w:ilvl w:val="0"/>
          <w:numId w:val="10"/>
        </w:numPr>
        <w:tabs>
          <w:tab w:val="left" w:pos="993" w:leader="none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Лимиты командировочных расходов при производстве ПИР:</w:t>
      </w:r>
    </w:p>
    <w:p>
      <w:pPr>
        <w:pStyle w:val="ListParagraph"/>
        <w:numPr>
          <w:ilvl w:val="0"/>
          <w:numId w:val="4"/>
        </w:numPr>
        <w:tabs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суточные – не более 500 руб./сутки;</w:t>
      </w:r>
    </w:p>
    <w:p>
      <w:pPr>
        <w:pStyle w:val="ListParagraph"/>
        <w:numPr>
          <w:ilvl w:val="0"/>
          <w:numId w:val="4"/>
        </w:numPr>
        <w:tabs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проживание – не более 4000 руб./сутки;</w:t>
      </w:r>
    </w:p>
    <w:p>
      <w:pPr>
        <w:pStyle w:val="ListParagraph"/>
        <w:numPr>
          <w:ilvl w:val="0"/>
          <w:numId w:val="4"/>
        </w:numPr>
        <w:tabs>
          <w:tab w:val="left" w:pos="993" w:leader="none"/>
          <w:tab w:val="left" w:pos="1080" w:leader="none"/>
        </w:tabs>
        <w:ind w:left="0" w:firstLine="567"/>
        <w:jc w:val="both"/>
        <w:rPr>
          <w:color w:val="000000"/>
        </w:rPr>
      </w:pPr>
      <w:r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left" w:pos="993" w:leader="none"/>
          <w:tab w:val="left" w:pos="1080" w:leader="none"/>
        </w:tabs>
        <w:ind w:left="0" w:firstLine="567"/>
        <w:jc w:val="both"/>
        <w:rPr>
          <w:b/>
          <w:b/>
          <w:i/>
          <w:i/>
          <w:color w:val="000000"/>
        </w:rPr>
      </w:pPr>
      <w:r>
        <w:rPr>
          <w:b/>
          <w:i/>
          <w:color w:val="000000"/>
        </w:rPr>
      </w:r>
    </w:p>
    <w:p>
      <w:pPr>
        <w:pStyle w:val="ListParagraph"/>
        <w:tabs>
          <w:tab w:val="left" w:pos="993" w:leader="none"/>
          <w:tab w:val="left" w:pos="1080" w:leader="none"/>
        </w:tabs>
        <w:ind w:left="0" w:firstLine="567"/>
        <w:jc w:val="both"/>
        <w:rPr/>
      </w:pPr>
      <w:r>
        <w:rPr/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lang w:val="en-US"/>
        </w:rPr>
        <w:t>screenshot</w:t>
      </w:r>
      <w:r>
        <w:rPr/>
        <w:t xml:space="preserve"> с сайтов авиа-, ж/д – компаний).</w:t>
      </w:r>
    </w:p>
    <w:p>
      <w:pPr>
        <w:pStyle w:val="ListParagraph"/>
        <w:tabs>
          <w:tab w:val="left" w:pos="993" w:leader="none"/>
          <w:tab w:val="left" w:pos="1080" w:leader="none"/>
        </w:tabs>
        <w:ind w:left="0" w:firstLine="567"/>
        <w:jc w:val="both"/>
        <w:rPr/>
      </w:pPr>
      <w:r>
        <w:rPr/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ind w:firstLine="567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811"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к приложению 3.3.</w:t>
      </w:r>
    </w:p>
    <w:p>
      <w:pPr>
        <w:pStyle w:val="Normal"/>
        <w:ind w:left="5811" w:firstLine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ind w:firstLine="284"/>
        <w:jc w:val="center"/>
        <w:rPr>
          <w:b/>
          <w:b/>
          <w:bCs/>
          <w:iCs/>
          <w:spacing w:val="-4"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</w:r>
    </w:p>
    <w:p>
      <w:pPr>
        <w:pStyle w:val="Normal"/>
        <w:shd w:val="clear" w:color="auto" w:fill="FFFFFF"/>
        <w:rPr>
          <w:b/>
          <w:b/>
          <w:spacing w:val="-4"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ind w:right="565" w:firstLine="720"/>
        <w:rPr>
          <w:b/>
          <w:b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Образец 2П</w:t>
      </w:r>
    </w:p>
    <w:tbl>
      <w:tblPr>
        <w:tblW w:w="9290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shd w:val="clear" w:color="auto" w:fill="FFFFFF"/>
              <w:ind w:left="5811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____к договору № _____  </w:t>
            </w:r>
          </w:p>
          <w:p>
            <w:pPr>
              <w:pStyle w:val="Normal"/>
              <w:shd w:val="clear" w:color="auto" w:fill="FFFFFF"/>
              <w:ind w:left="5811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от__________</w:t>
            </w:r>
          </w:p>
          <w:p>
            <w:pPr>
              <w:pStyle w:val="Normal"/>
              <w:shd w:val="clear" w:color="auto" w:fill="FFFFFF"/>
              <w:ind w:left="3829"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8610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3"/>
              <w:gridCol w:w="3326"/>
            </w:tblGrid>
            <w:tr>
              <w:trPr>
                <w:trHeight w:val="417" w:hRule="atLeast"/>
              </w:trPr>
              <w:tc>
                <w:tcPr>
                  <w:tcW w:w="5283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СОГЛАСОВАНО: 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_________________(Подрядчик)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 Ф.И.О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26" w:type="dxa"/>
                  <w:tcBorders/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  <w:p>
                  <w:pPr>
                    <w:pStyle w:val="Normal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_________________(Заказчик)</w:t>
                  </w:r>
                </w:p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 Ф.И.О.</w:t>
                  </w:r>
                </w:p>
                <w:p>
                  <w:pPr>
                    <w:pStyle w:val="Normal"/>
                    <w:rPr>
                      <w:b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</w:t>
            </w:r>
          </w:p>
          <w:p>
            <w:pPr>
              <w:pStyle w:val="Normal"/>
              <w:pBdr>
                <w:bottom w:val="single" w:sz="12" w:space="1" w:color="00000A"/>
              </w:pBd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-3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08"/>
              <w:gridCol w:w="2138"/>
              <w:gridCol w:w="3371"/>
              <w:gridCol w:w="1990"/>
              <w:gridCol w:w="1167"/>
            </w:tblGrid>
            <w:tr>
              <w:trPr>
                <w:tblHeader w:val="true"/>
              </w:trPr>
              <w:tc>
                <w:tcPr>
                  <w:tcW w:w="40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пп</w:t>
                  </w:r>
                </w:p>
              </w:tc>
              <w:tc>
                <w:tcPr>
                  <w:tcW w:w="21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371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  <w:sz w:val="24"/>
                      <w:szCs w:val="24"/>
                    </w:rPr>
                    <w:t></w:t>
                  </w:r>
                  <w:r>
                    <w:rPr>
                      <w:sz w:val="24"/>
                      <w:szCs w:val="24"/>
                    </w:rPr>
                    <w:t xml:space="preserve"> K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  <w:sz w:val="24"/>
                      <w:szCs w:val="24"/>
                    </w:rPr>
                    <w:t></w:t>
                  </w:r>
                  <w:r>
                    <w:rPr>
                      <w:sz w:val="24"/>
                      <w:szCs w:val="24"/>
                    </w:rPr>
                    <w:t xml:space="preserve"> проц.</w:t>
                  </w:r>
                </w:p>
              </w:tc>
              <w:tc>
                <w:tcPr>
                  <w:tcW w:w="116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1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71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9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100</w:t>
                  </w:r>
                </w:p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или</w:t>
                  </w:r>
                </w:p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  <w:sz w:val="24"/>
                      <w:szCs w:val="24"/>
                    </w:rPr>
                    <w:t></w:t>
                  </w:r>
                  <w:r>
                    <w:rPr>
                      <w:sz w:val="24"/>
                      <w:szCs w:val="24"/>
                    </w:rPr>
                    <w:t xml:space="preserve"> цена</w:t>
                  </w:r>
                </w:p>
              </w:tc>
              <w:tc>
                <w:tcPr>
                  <w:tcW w:w="1167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71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371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7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371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16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67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3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  <w:r>
        <w:br w:type="page"/>
      </w:r>
    </w:p>
    <w:p>
      <w:pPr>
        <w:pStyle w:val="Normal"/>
        <w:shd w:val="clear" w:color="auto" w:fill="FFFFFF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Образец 3П</w:t>
      </w:r>
    </w:p>
    <w:tbl>
      <w:tblPr>
        <w:tblW w:w="10204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204"/>
      </w:tblGrid>
      <w:tr>
        <w:trPr/>
        <w:tc>
          <w:tcPr>
            <w:tcW w:w="10204" w:type="dxa"/>
            <w:tcBorders/>
            <w:shd w:fill="auto" w:val="clear"/>
          </w:tcPr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996"/>
              <w:gridCol w:w="7991"/>
            </w:tblGrid>
            <w:tr>
              <w:trPr/>
              <w:tc>
                <w:tcPr>
                  <w:tcW w:w="1996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991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форма № 3П, 707/пр </w:t>
                  </w:r>
                </w:p>
              </w:tc>
            </w:tr>
            <w:tr>
              <w:trPr/>
              <w:tc>
                <w:tcPr>
                  <w:tcW w:w="1996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991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Приложение </w:t>
                    <w:br/>
                    <w:t>от 31.03.2022г</w:t>
                  </w:r>
                </w:p>
              </w:tc>
            </w:tr>
            <w:tr>
              <w:trPr/>
              <w:tc>
                <w:tcPr>
                  <w:tcW w:w="1996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991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4993"/>
              <w:gridCol w:w="4994"/>
            </w:tblGrid>
            <w:tr>
              <w:trPr/>
              <w:tc>
                <w:tcPr>
                  <w:tcW w:w="499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99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Смета № 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на проектные работы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43"/>
              <w:gridCol w:w="44"/>
            </w:tblGrid>
            <w:tr>
              <w:trPr/>
              <w:tc>
                <w:tcPr>
                  <w:tcW w:w="994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Расчет по 3П</w:t>
                  </w:r>
                </w:p>
              </w:tc>
              <w:tc>
                <w:tcPr>
                  <w:tcW w:w="44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4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2493"/>
              <w:gridCol w:w="7494"/>
            </w:tblGrid>
            <w:tr>
              <w:trPr/>
              <w:tc>
                <w:tcPr>
                  <w:tcW w:w="2493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49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Составлена в уровне цен на кв. г.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Расчет коэффициента, учитывающего степень участия исполнителей-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проектировщиков различной квалификации в выполнении проектных работ (Ккв-уч)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>
                <w:top w:val="outset" w:sz="6" w:space="0" w:color="00000A"/>
                <w:left w:val="outset" w:sz="6" w:space="0" w:color="00000A"/>
                <w:bottom w:val="outset" w:sz="6" w:space="0" w:color="00000A"/>
                <w:right w:val="outset" w:sz="6" w:space="0" w:color="00000A"/>
                <w:insideH w:val="outset" w:sz="6" w:space="0" w:color="00000A"/>
                <w:insideV w:val="outset" w:sz="6" w:space="0" w:color="00000A"/>
              </w:tblBorders>
              <w:tblCellMar>
                <w:top w:w="0" w:type="dxa"/>
                <w:left w:w="-22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336"/>
              <w:gridCol w:w="1517"/>
              <w:gridCol w:w="1344"/>
              <w:gridCol w:w="2054"/>
              <w:gridCol w:w="1555"/>
              <w:gridCol w:w="1625"/>
              <w:gridCol w:w="1556"/>
            </w:tblGrid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Наименование должностей исполнителей</w:t>
                  </w:r>
                </w:p>
              </w:tc>
              <w:tc>
                <w:tcPr>
                  <w:tcW w:w="134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Фактическое время участия исполнителя в работе, Тф (дни)</w:t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Плановая продолжительность выполнения проектных работ, предусмотренных калькуляцией, Тп (дни)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Численность исполнителей одной квалификации, Чi (чел)</w:t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Индекс уровня квалиификации специалистов исполнителей работы</w:t>
                  </w:r>
                </w:p>
              </w:tc>
              <w:tc>
                <w:tcPr>
                  <w:tcW w:w="155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Коэффициент квалификации (участия) специалистов одной квалификации, ∑ (гр.3 / итог гр.4 × гр.5 × гр.6)/∑ гр.5</w:t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5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Ведущий специалист (архитектор, инженер, экономист), научный сотрудник</w:t>
                  </w:r>
                </w:p>
              </w:tc>
              <w:tc>
                <w:tcPr>
                  <w:tcW w:w="134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Главный специалист, старший научный сотрудник</w:t>
                  </w:r>
                </w:p>
              </w:tc>
              <w:tc>
                <w:tcPr>
                  <w:tcW w:w="134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3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4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5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62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556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Расчет стоимости проектных работ в соответствии с калькуляцией затрат на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проектирование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>
              <w:trPr>
                <w:trHeight w:val="300" w:hRule="exact"/>
              </w:trPr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>
                <w:top w:val="outset" w:sz="6" w:space="0" w:color="00000A"/>
                <w:left w:val="outset" w:sz="6" w:space="0" w:color="00000A"/>
                <w:bottom w:val="outset" w:sz="6" w:space="0" w:color="00000A"/>
                <w:right w:val="outset" w:sz="6" w:space="0" w:color="00000A"/>
                <w:insideH w:val="outset" w:sz="6" w:space="0" w:color="00000A"/>
                <w:insideV w:val="outset" w:sz="6" w:space="0" w:color="00000A"/>
              </w:tblBorders>
              <w:tblCellMar>
                <w:top w:w="0" w:type="dxa"/>
                <w:left w:w="-22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124"/>
              <w:gridCol w:w="568"/>
              <w:gridCol w:w="1045"/>
              <w:gridCol w:w="1015"/>
              <w:gridCol w:w="1117"/>
              <w:gridCol w:w="1043"/>
              <w:gridCol w:w="1391"/>
              <w:gridCol w:w="955"/>
              <w:gridCol w:w="988"/>
              <w:gridCol w:w="741"/>
            </w:tblGrid>
            <w:tr>
              <w:trPr/>
              <w:tc>
                <w:tcPr>
                  <w:tcW w:w="112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Среднемесячная зарплата исполнителей, руб.</w:t>
                  </w:r>
                </w:p>
              </w:tc>
              <w:tc>
                <w:tcPr>
                  <w:tcW w:w="56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Кол-во рабочих дней в месяце, дни</w:t>
                  </w:r>
                </w:p>
              </w:tc>
              <w:tc>
                <w:tcPr>
                  <w:tcW w:w="10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Среднедневная зарплата исполнителей (гр1/гр2) руб.</w:t>
                  </w:r>
                </w:p>
              </w:tc>
              <w:tc>
                <w:tcPr>
                  <w:tcW w:w="101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Удельный вес зарплаты в себестоимости работ - Кз, %</w:t>
                  </w:r>
                </w:p>
              </w:tc>
              <w:tc>
                <w:tcPr>
                  <w:tcW w:w="11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Рентабельность, %</w:t>
                  </w:r>
                </w:p>
              </w:tc>
              <w:tc>
                <w:tcPr>
                  <w:tcW w:w="1043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Среднедневная единичная выработка, руб. (гр. 3 × (1 + гр. 5)) / гр. 4</w:t>
                  </w:r>
                </w:p>
              </w:tc>
              <w:tc>
                <w:tcPr>
                  <w:tcW w:w="1391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Продолжительность разработки (дни)</w:t>
                  </w:r>
                </w:p>
              </w:tc>
              <w:tc>
                <w:tcPr>
                  <w:tcW w:w="9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Численность исполнителей (чел.)</w:t>
                  </w:r>
                </w:p>
              </w:tc>
              <w:tc>
                <w:tcPr>
                  <w:tcW w:w="98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Коэффициент квалификации (участия) Ккв-уч</w:t>
                  </w:r>
                </w:p>
              </w:tc>
              <w:tc>
                <w:tcPr>
                  <w:tcW w:w="741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Стоимость работ, руб. С = (гр. 6 × гр. 7 × гр.8 × гр. 9)</w:t>
                  </w:r>
                </w:p>
              </w:tc>
            </w:tr>
            <w:tr>
              <w:trPr/>
              <w:tc>
                <w:tcPr>
                  <w:tcW w:w="112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43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91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41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>
              <w:trPr/>
              <w:tc>
                <w:tcPr>
                  <w:tcW w:w="112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56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4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1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117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043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391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55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8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41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9987" w:type="dxa"/>
                  <w:gridSpan w:val="10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  <w:insideH w:val="outset" w:sz="6" w:space="0" w:color="00000A"/>
                    <w:insideV w:val="outset" w:sz="6" w:space="0" w:color="00000A"/>
                  </w:tcBorders>
                  <w:shd w:fill="auto" w:val="clear"/>
                  <w:tcMar>
                    <w:left w:w="-22" w:type="dxa"/>
                  </w:tcMar>
                </w:tcPr>
                <w:p>
                  <w:pPr>
                    <w:pStyle w:val="Normal"/>
                    <w:shd w:val="clear" w:color="auto" w:fill="FFFFFF"/>
                    <w:rPr>
                      <w:i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>Районный коэффициент (Письмо РЦСС) Кр=1.23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9988"/>
            </w:tblGrid>
            <w:tr>
              <w:trPr/>
              <w:tc>
                <w:tcPr>
                  <w:tcW w:w="9988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3674"/>
              <w:gridCol w:w="6313"/>
            </w:tblGrid>
            <w:tr>
              <w:trPr/>
              <w:tc>
                <w:tcPr>
                  <w:tcW w:w="3674" w:type="dxa"/>
                  <w:tcBorders/>
                  <w:shd w:fill="auto" w:val="clea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Всего по смете (руб.): </w:t>
                  </w:r>
                </w:p>
              </w:tc>
              <w:tc>
                <w:tcPr>
                  <w:tcW w:w="6313" w:type="dxa"/>
                  <w:tcBorders/>
                  <w:shd w:fill="auto" w:val="clear"/>
                </w:tcPr>
                <w:p>
                  <w:pPr>
                    <w:pStyle w:val="Normal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 (____________________ рубля, 00 копеек)</w:t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0204"/>
            </w:tblGrid>
            <w:tr>
              <w:trPr/>
              <w:tc>
                <w:tcPr>
                  <w:tcW w:w="1020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  <w:r>
                    <w:rPr>
                      <w:vanish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tbl>
            <w:tblPr>
              <w:tblW w:w="5000" w:type="pct"/>
              <w:jc w:val="left"/>
              <w:tblInd w:w="0" w:type="dxa"/>
              <w:tblBorders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4a0" w:noVBand="1" w:noHBand="0" w:lastColumn="0" w:firstColumn="1" w:lastRow="0" w:firstRow="1"/>
            </w:tblPr>
            <w:tblGrid>
              <w:gridCol w:w="10204"/>
            </w:tblGrid>
            <w:tr>
              <w:trPr/>
              <w:tc>
                <w:tcPr>
                  <w:tcW w:w="10204" w:type="dxa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  <w:r>
                    <w:rPr>
                      <w:vanish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204" w:type="dxa"/>
            <w:tcBorders/>
            <w:shd w:fill="auto" w:val="clear"/>
          </w:tcPr>
          <w:p>
            <w:pPr>
              <w:pStyle w:val="Normal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853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Образец Сводной сметы </w:t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к Договору № _________                                       </w:t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от___ ______202                                                                                              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left" w:pos="627" w:leader="none"/>
              </w:tabs>
              <w:ind w:left="-526" w:hanging="133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Borders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4"/>
              <w:gridCol w:w="19"/>
              <w:gridCol w:w="586"/>
              <w:gridCol w:w="763"/>
              <w:gridCol w:w="176"/>
              <w:gridCol w:w="1388"/>
              <w:gridCol w:w="40"/>
              <w:gridCol w:w="302"/>
              <w:gridCol w:w="193"/>
              <w:gridCol w:w="1145"/>
              <w:gridCol w:w="101"/>
              <w:gridCol w:w="87"/>
              <w:gridCol w:w="735"/>
              <w:gridCol w:w="1446"/>
              <w:gridCol w:w="2040"/>
              <w:gridCol w:w="15"/>
              <w:gridCol w:w="2"/>
              <w:gridCol w:w="2"/>
              <w:gridCol w:w="243"/>
              <w:gridCol w:w="2"/>
              <w:gridCol w:w="1"/>
              <w:gridCol w:w="1"/>
              <w:gridCol w:w="108"/>
            </w:tblGrid>
            <w:tr>
              <w:trPr/>
              <w:tc>
                <w:tcPr>
                  <w:tcW w:w="9610" w:type="dxa"/>
                  <w:gridSpan w:val="16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СВОДНАЯ СМЕТА №</w:t>
                  </w:r>
                </w:p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12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040" w:type="dxa"/>
                  <w:gridSpan w:val="17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7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040" w:type="dxa"/>
                  <w:gridSpan w:val="17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4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7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7918" w:type="dxa"/>
                  <w:gridSpan w:val="17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1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1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972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ind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10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1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87" w:type="dxa"/>
                  <w:gridSpan w:val="21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002" w:type="dxa"/>
                  <w:gridSpan w:val="13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  <w:tc>
                <w:tcPr>
                  <w:tcW w:w="110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1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Обоснование</w:t>
                  </w:r>
                </w:p>
              </w:tc>
              <w:tc>
                <w:tcPr>
                  <w:tcW w:w="4682" w:type="dxa"/>
                  <w:gridSpan w:val="12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781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инженерных изысканий</w:t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Инженерные изыскания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Проектная документация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Рабочая документация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1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414" w:type="dxa"/>
                  <w:gridSpan w:val="9"/>
                  <w:tcBorders/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ConsPlusNormal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Итого по видам работ</w:t>
                  </w:r>
                </w:p>
              </w:tc>
              <w:tc>
                <w:tcPr>
                  <w:tcW w:w="1781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4" w:type="dxa"/>
                  <w:gridSpan w:val="9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81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682" w:type="dxa"/>
                  <w:gridSpan w:val="1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Руководитель</w:t>
                  </w:r>
                </w:p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5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121" w:type="dxa"/>
                  <w:gridSpan w:val="15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5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6121" w:type="dxa"/>
                  <w:gridSpan w:val="15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</w:tc>
              <w:tc>
                <w:tcPr>
                  <w:tcW w:w="3068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595" w:type="dxa"/>
                  <w:gridSpan w:val="11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8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923" w:type="dxa"/>
                  <w:gridSpan w:val="3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860" w:type="dxa"/>
                  <w:gridSpan w:val="10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ind w:hanging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8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7851" w:type="dxa"/>
                  <w:gridSpan w:val="18"/>
                  <w:tcBorders/>
                  <w:shd w:fill="auto" w:val="clear"/>
                </w:tcPr>
                <w:p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"/>
              <w:ind w:right="-5522" w:firstLine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type w:val="nextPage"/>
          <w:pgSz w:w="11906" w:h="16838"/>
          <w:pgMar w:left="851" w:right="851" w:header="709" w:top="766" w:footer="0" w:bottom="992" w:gutter="0"/>
          <w:pgNumType w:fmt="decimal"/>
          <w:formProt w:val="false"/>
          <w:textDirection w:val="lrTb"/>
          <w:docGrid w:type="default" w:linePitch="240" w:charSpace="4294952959"/>
        </w:sectPr>
      </w:pP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>
      <w:pPr>
        <w:pStyle w:val="Normal"/>
        <w:ind w:left="5811" w:hanging="0"/>
        <w:jc w:val="right"/>
        <w:rPr>
          <w:sz w:val="24"/>
          <w:szCs w:val="24"/>
        </w:rPr>
      </w:pPr>
      <w:r>
        <w:rPr>
          <w:sz w:val="24"/>
          <w:szCs w:val="24"/>
        </w:rPr>
        <w:t>к пояснительной записке</w:t>
      </w:r>
    </w:p>
    <w:p>
      <w:pPr>
        <w:pStyle w:val="Normal"/>
        <w:ind w:left="5811"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 заполнению формы 3П</w:t>
      </w:r>
    </w:p>
    <w:p>
      <w:pPr>
        <w:pStyle w:val="Normal"/>
        <w:ind w:left="6373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Образец расчета командировочных расходов </w:t>
      </w:r>
    </w:p>
    <w:p>
      <w:pPr>
        <w:pStyle w:val="Normal"/>
        <w:ind w:hanging="56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__ к смете № __</w:t>
      </w:r>
    </w:p>
    <w:p>
      <w:pPr>
        <w:pStyle w:val="Normal"/>
        <w:ind w:hanging="567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Расчет командировочных расходов</w:t>
      </w:r>
    </w:p>
    <w:tbl>
      <w:tblPr>
        <w:tblW w:w="5000" w:type="pct"/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5"/>
        <w:gridCol w:w="488"/>
        <w:gridCol w:w="570"/>
        <w:gridCol w:w="977"/>
        <w:gridCol w:w="949"/>
        <w:gridCol w:w="535"/>
        <w:gridCol w:w="949"/>
        <w:gridCol w:w="1044"/>
        <w:gridCol w:w="1186"/>
        <w:gridCol w:w="1618"/>
        <w:gridCol w:w="3"/>
        <w:gridCol w:w="1459"/>
      </w:tblGrid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пп.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проезда, руб. (без НДС)</w:t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дней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командировок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>
            <w:pPr>
              <w:pStyle w:val="Normal"/>
              <w:ind w:left="-389" w:firstLine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командированванных человек</w:t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9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1 в пункт 5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1 в пункт 2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2 в пункт 3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4 в пункт 5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стоимость командировочных расходов из пункта 1 в пункт 5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7" w:hRule="atLeast"/>
        </w:trPr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tabs>
                <w:tab w:val="left" w:pos="10816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9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tabs>
                <w:tab w:val="left" w:pos="10816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5 в пункт 1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5 в пункт 4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4 в пункт 3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пункта 2 в пункт 1</w:t>
            </w:r>
          </w:p>
        </w:tc>
        <w:tc>
          <w:tcPr>
            <w:tcW w:w="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стоимость командировочных расходов из пункта 5 в пункт 1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3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стоимость командировочных расходов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left="5811" w:hanging="0"/>
        <w:rPr>
          <w:sz w:val="24"/>
          <w:szCs w:val="24"/>
        </w:rPr>
      </w:pPr>
      <w:bookmarkStart w:id="58" w:name="_Toc53393312"/>
      <w:bookmarkStart w:id="59" w:name="_Toc54646411"/>
      <w:bookmarkStart w:id="60" w:name="_Toc46743519"/>
      <w:bookmarkStart w:id="61" w:name="_Toc51339699"/>
      <w:bookmarkStart w:id="62" w:name="_Toc53393312"/>
      <w:bookmarkStart w:id="63" w:name="_Toc54646411"/>
      <w:bookmarkStart w:id="64" w:name="_Toc46743519"/>
      <w:bookmarkStart w:id="65" w:name="_Toc51339699"/>
      <w:bookmarkEnd w:id="62"/>
      <w:bookmarkEnd w:id="63"/>
      <w:bookmarkEnd w:id="64"/>
      <w:bookmarkEnd w:id="65"/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left" w:pos="1755" w:leader="none"/>
        </w:tabs>
        <w:rPr/>
      </w:pPr>
      <w:r>
        <w:rPr>
          <w:sz w:val="24"/>
          <w:szCs w:val="24"/>
        </w:rPr>
        <w:tab/>
      </w:r>
    </w:p>
    <w:sectPr>
      <w:headerReference w:type="default" r:id="rId7"/>
      <w:type w:val="nextPage"/>
      <w:pgSz w:w="11906" w:h="16838"/>
      <w:pgMar w:left="851" w:right="851" w:header="680" w:top="737" w:footer="0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pStyle w:val="4"/>
      <w:numFmt w:val="decimal"/>
      <w:lvlText w:val="%1.%2."/>
      <w:lvlJc w:val="left"/>
      <w:pPr>
        <w:ind w:left="716" w:hanging="432"/>
      </w:pPr>
      <w:rPr>
        <w:sz w:val="24"/>
        <w:i w:val="false"/>
        <w:b w:val="false"/>
        <w:szCs w:val="24"/>
        <w:iCs/>
        <w:bCs/>
        <w:color w:val="00000A"/>
      </w:rPr>
    </w:lvl>
    <w:lvl w:ilvl="2">
      <w:start w:val="1"/>
      <w:pStyle w:val="3"/>
      <w:numFmt w:val="decimal"/>
      <w:lvlText w:val="%1.%2.%3."/>
      <w:lvlJc w:val="left"/>
      <w:pPr>
        <w:ind w:left="930" w:hanging="504"/>
      </w:pPr>
      <w:rPr>
        <w:b w:val="false"/>
        <w:lang w:val="ru-RU"/>
      </w:r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4471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sz w:val="24"/>
        <w:i w:val="false"/>
        <w:b w:val="false"/>
        <w:szCs w:val="24"/>
        <w:iCs/>
        <w:bCs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false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927" w:hanging="360"/>
      </w:pPr>
      <w:rPr>
        <w:sz w:val="24"/>
        <w:u w:val="none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b/>
        <w:rFonts w:cs="Times New Roman"/>
      </w:r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367" w:hanging="72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447" w:hanging="1080"/>
      </w:pPr>
    </w:lvl>
    <w:lvl w:ilvl="6">
      <w:start w:val="1"/>
      <w:numFmt w:val="decimal"/>
      <w:lvlText w:val="%1.%2.%3.%4.%5.%6.%7."/>
      <w:lvlJc w:val="left"/>
      <w:pPr>
        <w:ind w:left="4167" w:hanging="1440"/>
      </w:pPr>
    </w:lvl>
    <w:lvl w:ilvl="7">
      <w:start w:val="1"/>
      <w:numFmt w:val="decimal"/>
      <w:lvlText w:val="%1.%2.%3.%4.%5.%6.%7.%8."/>
      <w:lvlJc w:val="left"/>
      <w:pPr>
        <w:ind w:left="4527" w:hanging="1440"/>
      </w:pPr>
    </w:lvl>
    <w:lvl w:ilvl="8">
      <w:start w:val="1"/>
      <w:numFmt w:val="decimal"/>
      <w:lvlText w:val="%1.%2.%3.%4.%5.%6.%7.%8.%9."/>
      <w:lvlJc w:val="left"/>
      <w:pPr>
        <w:ind w:left="5247" w:hanging="1800"/>
      </w:pPr>
    </w:lvl>
  </w:abstractNum>
  <w:abstractNum w:abstractNumId="4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ind w:left="1495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1"/>
      <w:numFmt w:val="decimal"/>
      <w:lvlText w:val="%1."/>
      <w:lvlJc w:val="left"/>
      <w:pPr>
        <w:ind w:left="5463" w:hanging="360"/>
      </w:pPr>
      <w:rPr>
        <w:sz w:val="24"/>
        <w:b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b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lvl w:ilvl="0">
      <w:start w:val="1"/>
      <w:numFmt w:val="decimal"/>
      <w:lvlText w:val="%1."/>
      <w:lvlJc w:val="left"/>
      <w:pPr>
        <w:ind w:left="927" w:hanging="360"/>
      </w:pPr>
      <w:rPr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  <w:sz w:val="24"/>
        <w:rFonts w:cs="Symbol"/>
      </w:rPr>
    </w:lvl>
    <w:lvl w:ilvl="2">
      <w:start w:val="1"/>
      <w:numFmt w:val="decimal"/>
      <w:lvlText w:val="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2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abstractNum w:abstractNumId="13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abstractNum w:abstractNumId="14"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  <w:rFonts w:cs="Wingdings"/>
      </w:rPr>
    </w:lvl>
  </w:abstractNum>
  <w:abstractNum w:abstractNumId="15">
    <w:lvl w:ilvl="0">
      <w:start w:val="1"/>
      <w:numFmt w:val="decimal"/>
      <w:lvlText w:val="%1)"/>
      <w:lvlJc w:val="left"/>
      <w:pPr>
        <w:ind w:left="928" w:hanging="360"/>
      </w:pPr>
      <w:rPr>
        <w:sz w:val="24"/>
        <w:rFonts w:ascii="Times New Roman" w:hAnsi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16">
    <w:lvl w:ilvl="0">
      <w:start w:val="9"/>
      <w:numFmt w:val="decimal"/>
      <w:lvlText w:val="%1."/>
      <w:lvlJc w:val="left"/>
      <w:pPr>
        <w:ind w:left="720" w:hanging="360"/>
      </w:pPr>
      <w:rPr>
        <w:sz w:val="24"/>
        <w:b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cs="Symbol" w:hint="default"/>
        <w:sz w:val="24"/>
        <w:b w:val="false"/>
        <w:rFonts w:cs="Symbo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9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link w:val="12"/>
    <w:qFormat/>
    <w:rsid w:val="00353a27"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4"/>
    <w:link w:val="24"/>
    <w:qFormat/>
    <w:rsid w:val="00ea61a8"/>
    <w:pPr>
      <w:numPr>
        <w:ilvl w:val="0"/>
        <w:numId w:val="0"/>
      </w:numPr>
      <w:ind w:left="574" w:firstLine="283"/>
      <w:outlineLvl w:val="1"/>
    </w:pPr>
    <w:rPr/>
  </w:style>
  <w:style w:type="paragraph" w:styleId="3">
    <w:name w:val="Heading 3"/>
    <w:basedOn w:val="Normal"/>
    <w:link w:val="32"/>
    <w:autoRedefine/>
    <w:uiPriority w:val="9"/>
    <w:qFormat/>
    <w:rsid w:val="004a3eae"/>
    <w:pPr>
      <w:keepNext w:val="true"/>
      <w:numPr>
        <w:ilvl w:val="2"/>
        <w:numId w:val="1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link w:val="40"/>
    <w:uiPriority w:val="9"/>
    <w:qFormat/>
    <w:rsid w:val="006629c9"/>
    <w:pPr>
      <w:numPr>
        <w:ilvl w:val="1"/>
        <w:numId w:val="1"/>
      </w:numPr>
      <w:ind w:left="574" w:firstLine="283"/>
      <w:outlineLvl w:val="1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5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link w:val="23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uiPriority w:val="9"/>
    <w:qFormat/>
    <w:rsid w:val="004a3eae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6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7" w:customStyle="1">
    <w:name w:val="Подзаголовок Знак"/>
    <w:link w:val="aff7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8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c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9" w:customStyle="1">
    <w:name w:val="Выделенная цитата Знак"/>
    <w:link w:val="affc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0" w:customStyle="1">
    <w:name w:val="Электронная подпись Знак"/>
    <w:link w:val="afff4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7"/>
    <w:qFormat/>
    <w:locked/>
    <w:rsid w:val="00d22f6d"/>
    <w:rPr>
      <w:sz w:val="28"/>
    </w:rPr>
  </w:style>
  <w:style w:type="character" w:styleId="Style11" w:customStyle="1">
    <w:name w:val="Текст сноски Знак"/>
    <w:link w:val="a9"/>
    <w:uiPriority w:val="99"/>
    <w:qFormat/>
    <w:rsid w:val="00d22f6d"/>
    <w:rPr/>
  </w:style>
  <w:style w:type="character" w:styleId="Style12" w:customStyle="1">
    <w:name w:val="Основной текст Знак"/>
    <w:link w:val="af4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3" w:customStyle="1">
    <w:name w:val="Абзац списка Знак"/>
    <w:link w:val="affa"/>
    <w:uiPriority w:val="34"/>
    <w:qFormat/>
    <w:locked/>
    <w:rsid w:val="00310eb4"/>
    <w:rPr>
      <w:rFonts w:eastAsia="Calibri"/>
      <w:sz w:val="24"/>
      <w:szCs w:val="24"/>
    </w:rPr>
  </w:style>
  <w:style w:type="character" w:styleId="Style14" w:customStyle="1">
    <w:name w:val="комментарий"/>
    <w:qFormat/>
    <w:rsid w:val="0025139e"/>
    <w:rPr>
      <w:i/>
      <w:shd w:fill="FFFF99" w:val="clear"/>
    </w:rPr>
  </w:style>
  <w:style w:type="character" w:styleId="Style15" w:customStyle="1">
    <w:name w:val="Подподпункт Знак"/>
    <w:link w:val="afffc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6" w:customStyle="1">
    <w:name w:val="Верхний колонтитул Знак"/>
    <w:link w:val="ad"/>
    <w:uiPriority w:val="99"/>
    <w:qFormat/>
    <w:rsid w:val="002f31af"/>
    <w:rPr>
      <w:sz w:val="24"/>
      <w:szCs w:val="24"/>
    </w:rPr>
  </w:style>
  <w:style w:type="character" w:styleId="Style17" w:customStyle="1">
    <w:name w:val="Текст примечания Знак"/>
    <w:link w:val="aff"/>
    <w:qFormat/>
    <w:rsid w:val="00dc0f7d"/>
    <w:rPr/>
  </w:style>
  <w:style w:type="character" w:styleId="Style18" w:customStyle="1">
    <w:name w:val="Текст концевой сноски Знак"/>
    <w:basedOn w:val="DefaultParagraphFont"/>
    <w:link w:val="afffe"/>
    <w:qFormat/>
    <w:rsid w:val="003879d4"/>
    <w:rPr/>
  </w:style>
  <w:style w:type="character" w:styleId="Endnotereference">
    <w:name w:val="endnote reference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8"/>
    <w:qFormat/>
    <w:rsid w:val="00de52bc"/>
    <w:rPr>
      <w:b/>
      <w:sz w:val="28"/>
    </w:rPr>
  </w:style>
  <w:style w:type="character" w:styleId="13" w:customStyle="1">
    <w:name w:val="УРОВЕНЬ_1. Знак"/>
    <w:link w:val="1a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19" w:customStyle="1">
    <w:name w:val="Текст выноски Знак"/>
    <w:link w:val="afc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0" w:customStyle="1">
    <w:name w:val="Нижний колонтитул Знак"/>
    <w:basedOn w:val="DefaultParagraphFont"/>
    <w:link w:val="af2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1" w:customStyle="1">
    <w:name w:val="Схема документа Знак"/>
    <w:basedOn w:val="DefaultParagraphFont"/>
    <w:link w:val="affff9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2" w:customStyle="1">
    <w:name w:val="Тема примечания Знак"/>
    <w:link w:val="aff1"/>
    <w:semiHidden/>
    <w:qFormat/>
    <w:rsid w:val="006f3ea6"/>
    <w:rPr>
      <w:b/>
      <w:bCs/>
    </w:rPr>
  </w:style>
  <w:style w:type="character" w:styleId="Style23" w:customStyle="1">
    <w:name w:val="Основной текст с отступом Знак"/>
    <w:link w:val="af"/>
    <w:qFormat/>
    <w:rsid w:val="006f3ea6"/>
    <w:rPr>
      <w:sz w:val="24"/>
      <w:szCs w:val="24"/>
    </w:rPr>
  </w:style>
  <w:style w:type="character" w:styleId="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4" w:customStyle="1">
    <w:name w:val="Список мн 3 Знак"/>
    <w:link w:val="3b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Style24" w:customStyle="1">
    <w:name w:val="Текст Знак"/>
    <w:basedOn w:val="DefaultParagraphFont"/>
    <w:link w:val="affffc"/>
    <w:semiHidden/>
    <w:qFormat/>
    <w:rsid w:val="00172658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semiHidden/>
    <w:unhideWhenUsed/>
    <w:qFormat/>
    <w:rsid w:val="00f95c74"/>
    <w:rPr>
      <w:color w:val="954F72" w:themeColor="followedHyperlink"/>
      <w:u w:val="single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">
    <w:name w:val="ListLabel 3"/>
    <w:qFormat/>
    <w:rPr>
      <w:b w:val="false"/>
      <w:bCs/>
      <w:i w:val="false"/>
      <w:iCs/>
      <w:color w:val="00000A"/>
      <w:sz w:val="24"/>
      <w:szCs w:val="24"/>
    </w:rPr>
  </w:style>
  <w:style w:type="character" w:styleId="ListLabel4">
    <w:name w:val="ListLabel 4"/>
    <w:qFormat/>
    <w:rPr>
      <w:b w:val="false"/>
      <w:lang w:val="ru-RU"/>
    </w:rPr>
  </w:style>
  <w:style w:type="character" w:styleId="ListLabel5">
    <w:name w:val="ListLabel 5"/>
    <w:qFormat/>
    <w:rPr>
      <w:sz w:val="28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b/>
      <w:bCs w:val="false"/>
      <w:sz w:val="24"/>
      <w:szCs w:val="24"/>
    </w:rPr>
  </w:style>
  <w:style w:type="character" w:styleId="ListLabel8">
    <w:name w:val="ListLabel 8"/>
    <w:qFormat/>
    <w:rPr>
      <w:b w:val="false"/>
      <w:bCs/>
      <w:sz w:val="24"/>
      <w:szCs w:val="24"/>
    </w:rPr>
  </w:style>
  <w:style w:type="character" w:styleId="ListLabel9">
    <w:name w:val="ListLabel 9"/>
    <w:qFormat/>
    <w:rPr>
      <w:sz w:val="24"/>
      <w:szCs w:val="24"/>
    </w:rPr>
  </w:style>
  <w:style w:type="character" w:styleId="ListLabel10">
    <w:name w:val="ListLabel 10"/>
    <w:qFormat/>
    <w:rPr>
      <w:b/>
      <w:i/>
      <w:iCs/>
      <w:color w:val="0070C0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eastAsia="Times New Roman" w:cs="Times New Roman"/>
    </w:rPr>
  </w:style>
  <w:style w:type="character" w:styleId="ListLabel15">
    <w:name w:val="ListLabel 15"/>
    <w:qFormat/>
    <w:rPr>
      <w:sz w:val="24"/>
      <w:u w:val="none"/>
    </w:rPr>
  </w:style>
  <w:style w:type="character" w:styleId="ListLabel16">
    <w:name w:val="ListLabel 16"/>
    <w:qFormat/>
    <w:rPr>
      <w:rFonts w:cs="Times New Roman"/>
      <w:b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ascii="Times New Roman" w:hAnsi="Times New Roman" w:eastAsia="Calibri" w:cs="Times New Roman"/>
      <w:sz w:val="24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ascii="Times New Roman" w:hAnsi="Times New Roman"/>
      <w:b/>
      <w:sz w:val="24"/>
    </w:rPr>
  </w:style>
  <w:style w:type="character" w:styleId="ListLabel31">
    <w:name w:val="ListLabel 31"/>
    <w:qFormat/>
    <w:rPr>
      <w:rFonts w:ascii="Times New Roman" w:hAnsi="Times New Roman"/>
      <w:b w:val="false"/>
      <w:sz w:val="24"/>
    </w:rPr>
  </w:style>
  <w:style w:type="character" w:styleId="ListLabel32">
    <w:name w:val="ListLabel 32"/>
    <w:qFormat/>
    <w:rPr>
      <w:sz w:val="24"/>
      <w:u w:val="none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ascii="Times New Roman" w:hAnsi="Times New Roman"/>
      <w:color w:val="000000"/>
      <w:sz w:val="24"/>
    </w:rPr>
  </w:style>
  <w:style w:type="character" w:styleId="ListLabel43">
    <w:name w:val="ListLabel 43"/>
    <w:qFormat/>
    <w:rPr>
      <w:rFonts w:ascii="Times New Roman" w:hAnsi="Times New Roman"/>
      <w:b w:val="false"/>
      <w:sz w:val="24"/>
    </w:rPr>
  </w:style>
  <w:style w:type="character" w:styleId="ListLabel44">
    <w:name w:val="ListLabel 44"/>
    <w:qFormat/>
    <w:rPr>
      <w:rFonts w:ascii="Times New Roman" w:hAnsi="Times New Roman"/>
      <w:b w:val="false"/>
      <w:sz w:val="24"/>
    </w:rPr>
  </w:style>
  <w:style w:type="character" w:styleId="ListLabel45">
    <w:name w:val="ListLabel 45"/>
    <w:qFormat/>
    <w:rPr>
      <w:b w:val="false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Times New Roman"/>
      <w:b w:val="false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b/>
      <w:i/>
    </w:rPr>
  </w:style>
  <w:style w:type="character" w:styleId="ListLabel64">
    <w:name w:val="ListLabel 64"/>
    <w:qFormat/>
    <w:rPr>
      <w:b/>
      <w:i/>
    </w:rPr>
  </w:style>
  <w:style w:type="character" w:styleId="ListLabel65">
    <w:name w:val="ListLabel 65"/>
    <w:qFormat/>
    <w:rPr>
      <w:b/>
      <w:i/>
    </w:rPr>
  </w:style>
  <w:style w:type="character" w:styleId="ListLabel66">
    <w:name w:val="ListLabel 66"/>
    <w:qFormat/>
    <w:rPr>
      <w:b/>
      <w:i/>
    </w:rPr>
  </w:style>
  <w:style w:type="character" w:styleId="ListLabel67">
    <w:name w:val="ListLabel 67"/>
    <w:qFormat/>
    <w:rPr>
      <w:b/>
      <w:i/>
    </w:rPr>
  </w:style>
  <w:style w:type="character" w:styleId="ListLabel68">
    <w:name w:val="ListLabel 68"/>
    <w:qFormat/>
    <w:rPr>
      <w:b/>
      <w:i/>
    </w:rPr>
  </w:style>
  <w:style w:type="character" w:styleId="ListLabel69">
    <w:name w:val="ListLabel 69"/>
    <w:qFormat/>
    <w:rPr>
      <w:b/>
      <w:i/>
    </w:rPr>
  </w:style>
  <w:style w:type="character" w:styleId="ListLabel70">
    <w:name w:val="ListLabel 70"/>
    <w:qFormat/>
    <w:rPr>
      <w:b/>
      <w:i/>
    </w:rPr>
  </w:style>
  <w:style w:type="character" w:styleId="ListLabel71">
    <w:name w:val="ListLabel 71"/>
    <w:qFormat/>
    <w:rPr>
      <w:b/>
      <w:i/>
    </w:rPr>
  </w:style>
  <w:style w:type="character" w:styleId="ListLabel72">
    <w:name w:val="ListLabel 72"/>
    <w:qFormat/>
    <w:rPr>
      <w:b/>
      <w:sz w:val="24"/>
      <w:szCs w:val="24"/>
    </w:rPr>
  </w:style>
  <w:style w:type="character" w:styleId="ListLabel73">
    <w:name w:val="ListLabel 73"/>
    <w:qFormat/>
    <w:rPr>
      <w:b w:val="false"/>
    </w:rPr>
  </w:style>
  <w:style w:type="character" w:styleId="ListLabel74">
    <w:name w:val="ListLabel 7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75">
    <w:name w:val="ListLabel 75"/>
    <w:qFormat/>
    <w:rPr>
      <w:b w:val="false"/>
      <w:bCs/>
      <w:i w:val="false"/>
      <w:iCs/>
      <w:color w:val="00000A"/>
      <w:sz w:val="24"/>
      <w:szCs w:val="24"/>
    </w:rPr>
  </w:style>
  <w:style w:type="character" w:styleId="ListLabel76">
    <w:name w:val="ListLabel 76"/>
    <w:qFormat/>
    <w:rPr>
      <w:b w:val="false"/>
      <w:lang w:val="ru-RU"/>
    </w:rPr>
  </w:style>
  <w:style w:type="character" w:styleId="ListLabel77">
    <w:name w:val="ListLabel 77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78">
    <w:name w:val="ListLabel 78"/>
    <w:qFormat/>
    <w:rPr>
      <w:b w:val="false"/>
      <w:bCs/>
      <w:i w:val="false"/>
      <w:iCs/>
      <w:color w:val="00000A"/>
      <w:sz w:val="24"/>
      <w:szCs w:val="24"/>
    </w:rPr>
  </w:style>
  <w:style w:type="character" w:styleId="ListLabel79">
    <w:name w:val="ListLabel 79"/>
    <w:qFormat/>
    <w:rPr>
      <w:b w:val="false"/>
      <w:lang w:val="ru-RU"/>
    </w:rPr>
  </w:style>
  <w:style w:type="character" w:styleId="ListLabel80">
    <w:name w:val="ListLabel 8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81">
    <w:name w:val="ListLabel 81"/>
    <w:qFormat/>
    <w:rPr>
      <w:b w:val="false"/>
      <w:bCs/>
      <w:i w:val="false"/>
      <w:iCs/>
      <w:color w:val="00000A"/>
      <w:sz w:val="24"/>
      <w:szCs w:val="24"/>
    </w:rPr>
  </w:style>
  <w:style w:type="character" w:styleId="ListLabel82">
    <w:name w:val="ListLabel 82"/>
    <w:qFormat/>
    <w:rPr>
      <w:b w:val="false"/>
      <w:lang w:val="ru-RU"/>
    </w:rPr>
  </w:style>
  <w:style w:type="character" w:styleId="ListLabel83">
    <w:name w:val="ListLabel 83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84">
    <w:name w:val="ListLabel 84"/>
    <w:qFormat/>
    <w:rPr>
      <w:b w:val="false"/>
      <w:bCs/>
      <w:i w:val="false"/>
      <w:iCs/>
      <w:color w:val="00000A"/>
      <w:sz w:val="24"/>
      <w:szCs w:val="24"/>
    </w:rPr>
  </w:style>
  <w:style w:type="character" w:styleId="ListLabel85">
    <w:name w:val="ListLabel 85"/>
    <w:qFormat/>
    <w:rPr>
      <w:b w:val="false"/>
      <w:lang w:val="ru-RU"/>
    </w:rPr>
  </w:style>
  <w:style w:type="character" w:styleId="ListLabel86">
    <w:name w:val="ListLabel 8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87">
    <w:name w:val="ListLabel 87"/>
    <w:qFormat/>
    <w:rPr>
      <w:b w:val="false"/>
      <w:bCs/>
      <w:i w:val="false"/>
      <w:iCs/>
      <w:color w:val="00000A"/>
      <w:sz w:val="24"/>
      <w:szCs w:val="24"/>
    </w:rPr>
  </w:style>
  <w:style w:type="character" w:styleId="ListLabel88">
    <w:name w:val="ListLabel 88"/>
    <w:qFormat/>
    <w:rPr>
      <w:b w:val="false"/>
      <w:lang w:val="ru-RU"/>
    </w:rPr>
  </w:style>
  <w:style w:type="character" w:styleId="ListLabel89">
    <w:name w:val="ListLabel 89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90">
    <w:name w:val="ListLabel 90"/>
    <w:qFormat/>
    <w:rPr>
      <w:b w:val="false"/>
      <w:bCs/>
      <w:i w:val="false"/>
      <w:iCs/>
      <w:color w:val="00000A"/>
      <w:sz w:val="24"/>
      <w:szCs w:val="24"/>
    </w:rPr>
  </w:style>
  <w:style w:type="character" w:styleId="ListLabel91">
    <w:name w:val="ListLabel 91"/>
    <w:qFormat/>
    <w:rPr>
      <w:b w:val="false"/>
      <w:lang w:val="ru-RU"/>
    </w:rPr>
  </w:style>
  <w:style w:type="character" w:styleId="ListLabel92">
    <w:name w:val="ListLabel 9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93">
    <w:name w:val="ListLabel 93"/>
    <w:qFormat/>
    <w:rPr>
      <w:b w:val="false"/>
      <w:bCs/>
      <w:i w:val="false"/>
      <w:iCs/>
      <w:color w:val="00000A"/>
      <w:sz w:val="24"/>
      <w:szCs w:val="24"/>
    </w:rPr>
  </w:style>
  <w:style w:type="character" w:styleId="ListLabel94">
    <w:name w:val="ListLabel 94"/>
    <w:qFormat/>
    <w:rPr>
      <w:b w:val="false"/>
      <w:lang w:val="ru-RU"/>
    </w:rPr>
  </w:style>
  <w:style w:type="character" w:styleId="ListLabel95">
    <w:name w:val="ListLabel 9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96">
    <w:name w:val="ListLabel 96"/>
    <w:qFormat/>
    <w:rPr>
      <w:b w:val="false"/>
      <w:bCs/>
      <w:i w:val="false"/>
      <w:iCs/>
      <w:color w:val="00000A"/>
      <w:sz w:val="24"/>
      <w:szCs w:val="24"/>
    </w:rPr>
  </w:style>
  <w:style w:type="character" w:styleId="ListLabel97">
    <w:name w:val="ListLabel 97"/>
    <w:qFormat/>
    <w:rPr>
      <w:b w:val="false"/>
      <w:lang w:val="ru-RU"/>
    </w:rPr>
  </w:style>
  <w:style w:type="character" w:styleId="Style25">
    <w:name w:val="Символ сноски"/>
    <w:qFormat/>
    <w:rPr/>
  </w:style>
  <w:style w:type="character" w:styleId="ListLabel98">
    <w:name w:val="ListLabel 98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99">
    <w:name w:val="ListLabel 99"/>
    <w:qFormat/>
    <w:rPr>
      <w:b w:val="false"/>
      <w:bCs/>
      <w:i w:val="false"/>
      <w:iCs/>
      <w:color w:val="00000A"/>
      <w:sz w:val="24"/>
      <w:szCs w:val="24"/>
    </w:rPr>
  </w:style>
  <w:style w:type="character" w:styleId="ListLabel100">
    <w:name w:val="ListLabel 100"/>
    <w:qFormat/>
    <w:rPr>
      <w:b w:val="false"/>
      <w:lang w:val="ru-RU"/>
    </w:rPr>
  </w:style>
  <w:style w:type="character" w:styleId="ListLabel101">
    <w:name w:val="ListLabel 101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102">
    <w:name w:val="ListLabel 102"/>
    <w:qFormat/>
    <w:rPr>
      <w:b w:val="false"/>
      <w:bCs/>
      <w:i w:val="false"/>
      <w:iCs/>
      <w:color w:val="00000A"/>
      <w:sz w:val="24"/>
      <w:szCs w:val="24"/>
    </w:rPr>
  </w:style>
  <w:style w:type="character" w:styleId="ListLabel103">
    <w:name w:val="ListLabel 103"/>
    <w:qFormat/>
    <w:rPr>
      <w:b w:val="false"/>
      <w:lang w:val="ru-RU"/>
    </w:rPr>
  </w:style>
  <w:style w:type="character" w:styleId="ListLabel104">
    <w:name w:val="ListLabel 104"/>
    <w:qFormat/>
    <w:rPr>
      <w:sz w:val="24"/>
      <w:u w:val="none"/>
    </w:rPr>
  </w:style>
  <w:style w:type="character" w:styleId="ListLabel105">
    <w:name w:val="ListLabel 105"/>
    <w:qFormat/>
    <w:rPr>
      <w:rFonts w:cs="Times New Roman"/>
      <w:b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ascii="Times New Roman" w:hAnsi="Times New Roman" w:cs="Symbol"/>
      <w:sz w:val="24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ascii="Times New Roman" w:hAnsi="Times New Roman" w:eastAsia="Calibri" w:cs="Times New Roman"/>
      <w:sz w:val="24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Wingdings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Wingdings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Wingdings"/>
    </w:rPr>
  </w:style>
  <w:style w:type="character" w:styleId="ListLabel143">
    <w:name w:val="ListLabel 143"/>
    <w:qFormat/>
    <w:rPr>
      <w:rFonts w:ascii="Times New Roman" w:hAnsi="Times New Roman"/>
      <w:b/>
      <w:sz w:val="24"/>
    </w:rPr>
  </w:style>
  <w:style w:type="character" w:styleId="ListLabel144">
    <w:name w:val="ListLabel 144"/>
    <w:qFormat/>
    <w:rPr>
      <w:rFonts w:ascii="Times New Roman" w:hAnsi="Times New Roman"/>
      <w:b w:val="false"/>
      <w:sz w:val="24"/>
    </w:rPr>
  </w:style>
  <w:style w:type="character" w:styleId="ListLabel145">
    <w:name w:val="ListLabel 145"/>
    <w:qFormat/>
    <w:rPr>
      <w:sz w:val="24"/>
      <w:u w:val="none"/>
    </w:rPr>
  </w:style>
  <w:style w:type="character" w:styleId="ListLabel146">
    <w:name w:val="ListLabel 146"/>
    <w:qFormat/>
    <w:rPr>
      <w:rFonts w:ascii="Times New Roman" w:hAnsi="Times New Roman" w:cs="Symbol"/>
      <w:sz w:val="24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Wingdings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Wingdings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Wingdings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Wingdings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Wingdings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rFonts w:cs="Wingdings"/>
    </w:rPr>
  </w:style>
  <w:style w:type="character" w:styleId="ListLabel165">
    <w:name w:val="ListLabel 165"/>
    <w:qFormat/>
    <w:rPr>
      <w:rFonts w:ascii="Times New Roman" w:hAnsi="Times New Roman" w:cs="Symbol"/>
      <w:sz w:val="24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Wingdings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Courier New"/>
    </w:rPr>
  </w:style>
  <w:style w:type="character" w:styleId="ListLabel170">
    <w:name w:val="ListLabel 170"/>
    <w:qFormat/>
    <w:rPr>
      <w:rFonts w:cs="Wingdings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Courier New"/>
    </w:rPr>
  </w:style>
  <w:style w:type="character" w:styleId="ListLabel173">
    <w:name w:val="ListLabel 173"/>
    <w:qFormat/>
    <w:rPr>
      <w:rFonts w:cs="Wingdings"/>
    </w:rPr>
  </w:style>
  <w:style w:type="character" w:styleId="ListLabel174">
    <w:name w:val="ListLabel 174"/>
    <w:qFormat/>
    <w:rPr>
      <w:rFonts w:ascii="Times New Roman" w:hAnsi="Times New Roman"/>
      <w:color w:val="000000"/>
      <w:sz w:val="24"/>
    </w:rPr>
  </w:style>
  <w:style w:type="character" w:styleId="ListLabel175">
    <w:name w:val="ListLabel 175"/>
    <w:qFormat/>
    <w:rPr>
      <w:rFonts w:ascii="Times New Roman" w:hAnsi="Times New Roman"/>
      <w:b w:val="false"/>
      <w:sz w:val="24"/>
    </w:rPr>
  </w:style>
  <w:style w:type="character" w:styleId="ListLabel176">
    <w:name w:val="ListLabel 176"/>
    <w:qFormat/>
    <w:rPr>
      <w:rFonts w:ascii="Times New Roman" w:hAnsi="Times New Roman" w:cs="Symbol"/>
      <w:b w:val="false"/>
      <w:sz w:val="24"/>
    </w:rPr>
  </w:style>
  <w:style w:type="character" w:styleId="ListLabel177">
    <w:name w:val="ListLabel 177"/>
    <w:qFormat/>
    <w:rPr>
      <w:b w:val="false"/>
    </w:rPr>
  </w:style>
  <w:style w:type="character" w:styleId="ListLabel178">
    <w:name w:val="ListLabel 178"/>
    <w:qFormat/>
    <w:rPr>
      <w:rFonts w:ascii="Times New Roman" w:hAnsi="Times New Roman" w:cs="Symbol"/>
      <w:sz w:val="24"/>
    </w:rPr>
  </w:style>
  <w:style w:type="character" w:styleId="ListLabel179">
    <w:name w:val="ListLabel 179"/>
    <w:qFormat/>
    <w:rPr>
      <w:rFonts w:cs="Courier New"/>
    </w:rPr>
  </w:style>
  <w:style w:type="character" w:styleId="ListLabel180">
    <w:name w:val="ListLabel 180"/>
    <w:qFormat/>
    <w:rPr>
      <w:rFonts w:cs="Wingdings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rFonts w:cs="Wingdings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Courier New"/>
    </w:rPr>
  </w:style>
  <w:style w:type="character" w:styleId="ListLabel186">
    <w:name w:val="ListLabel 186"/>
    <w:qFormat/>
    <w:rPr>
      <w:rFonts w:cs="Wingdings"/>
    </w:rPr>
  </w:style>
  <w:style w:type="character" w:styleId="ListLabel187">
    <w:name w:val="ListLabel 187"/>
    <w:qFormat/>
    <w:rPr>
      <w:rFonts w:ascii="Times New Roman" w:hAnsi="Times New Roman" w:cs="Symbol"/>
      <w:sz w:val="24"/>
    </w:rPr>
  </w:style>
  <w:style w:type="character" w:styleId="ListLabel188">
    <w:name w:val="ListLabel 188"/>
    <w:qFormat/>
    <w:rPr>
      <w:rFonts w:cs="Courier New"/>
    </w:rPr>
  </w:style>
  <w:style w:type="character" w:styleId="ListLabel189">
    <w:name w:val="ListLabel 189"/>
    <w:qFormat/>
    <w:rPr>
      <w:rFonts w:cs="Wingdings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Courier New"/>
    </w:rPr>
  </w:style>
  <w:style w:type="character" w:styleId="ListLabel192">
    <w:name w:val="ListLabel 192"/>
    <w:qFormat/>
    <w:rPr>
      <w:rFonts w:cs="Wingdings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Courier New"/>
    </w:rPr>
  </w:style>
  <w:style w:type="character" w:styleId="ListLabel195">
    <w:name w:val="ListLabel 195"/>
    <w:qFormat/>
    <w:rPr>
      <w:rFonts w:cs="Wingdings"/>
    </w:rPr>
  </w:style>
  <w:style w:type="character" w:styleId="ListLabel196">
    <w:name w:val="ListLabel 19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197">
    <w:name w:val="ListLabel 197"/>
    <w:qFormat/>
    <w:rPr>
      <w:b w:val="false"/>
      <w:bCs/>
      <w:i w:val="false"/>
      <w:iCs/>
      <w:color w:val="00000A"/>
      <w:sz w:val="24"/>
      <w:szCs w:val="24"/>
    </w:rPr>
  </w:style>
  <w:style w:type="character" w:styleId="ListLabel198">
    <w:name w:val="ListLabel 198"/>
    <w:qFormat/>
    <w:rPr>
      <w:b w:val="false"/>
      <w:lang w:val="ru-RU"/>
    </w:rPr>
  </w:style>
  <w:style w:type="character" w:styleId="ListLabel199">
    <w:name w:val="ListLabel 199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00">
    <w:name w:val="ListLabel 200"/>
    <w:qFormat/>
    <w:rPr>
      <w:b w:val="false"/>
      <w:bCs/>
      <w:i w:val="false"/>
      <w:iCs/>
      <w:color w:val="00000A"/>
      <w:sz w:val="24"/>
      <w:szCs w:val="24"/>
    </w:rPr>
  </w:style>
  <w:style w:type="character" w:styleId="ListLabel201">
    <w:name w:val="ListLabel 201"/>
    <w:qFormat/>
    <w:rPr>
      <w:b w:val="false"/>
      <w:lang w:val="ru-RU"/>
    </w:rPr>
  </w:style>
  <w:style w:type="character" w:styleId="ListLabel202">
    <w:name w:val="ListLabel 202"/>
    <w:qFormat/>
    <w:rPr>
      <w:sz w:val="24"/>
      <w:u w:val="none"/>
    </w:rPr>
  </w:style>
  <w:style w:type="character" w:styleId="ListLabel203">
    <w:name w:val="ListLabel 203"/>
    <w:qFormat/>
    <w:rPr>
      <w:rFonts w:cs="Times New Roman"/>
      <w:b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Courier New"/>
    </w:rPr>
  </w:style>
  <w:style w:type="character" w:styleId="ListLabel206">
    <w:name w:val="ListLabel 206"/>
    <w:qFormat/>
    <w:rPr>
      <w:rFonts w:cs="Wingdings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Courier New"/>
    </w:rPr>
  </w:style>
  <w:style w:type="character" w:styleId="ListLabel209">
    <w:name w:val="ListLabel 209"/>
    <w:qFormat/>
    <w:rPr>
      <w:rFonts w:cs="Wingdings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cs="Courier New"/>
    </w:rPr>
  </w:style>
  <w:style w:type="character" w:styleId="ListLabel212">
    <w:name w:val="ListLabel 212"/>
    <w:qFormat/>
    <w:rPr>
      <w:rFonts w:cs="Wingdings"/>
    </w:rPr>
  </w:style>
  <w:style w:type="character" w:styleId="ListLabel213">
    <w:name w:val="ListLabel 213"/>
    <w:qFormat/>
    <w:rPr>
      <w:rFonts w:ascii="Times New Roman" w:hAnsi="Times New Roman" w:cs="Symbol"/>
      <w:sz w:val="24"/>
    </w:rPr>
  </w:style>
  <w:style w:type="character" w:styleId="ListLabel214">
    <w:name w:val="ListLabel 214"/>
    <w:qFormat/>
    <w:rPr>
      <w:rFonts w:cs="Courier New"/>
    </w:rPr>
  </w:style>
  <w:style w:type="character" w:styleId="ListLabel215">
    <w:name w:val="ListLabel 215"/>
    <w:qFormat/>
    <w:rPr>
      <w:rFonts w:cs="Wingdings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Courier New"/>
    </w:rPr>
  </w:style>
  <w:style w:type="character" w:styleId="ListLabel218">
    <w:name w:val="ListLabel 218"/>
    <w:qFormat/>
    <w:rPr>
      <w:rFonts w:cs="Wingdings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cs="Courier New"/>
    </w:rPr>
  </w:style>
  <w:style w:type="character" w:styleId="ListLabel221">
    <w:name w:val="ListLabel 221"/>
    <w:qFormat/>
    <w:rPr>
      <w:rFonts w:cs="Wingdings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Courier New"/>
    </w:rPr>
  </w:style>
  <w:style w:type="character" w:styleId="ListLabel224">
    <w:name w:val="ListLabel 224"/>
    <w:qFormat/>
    <w:rPr>
      <w:rFonts w:cs="Wingdings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Courier New"/>
    </w:rPr>
  </w:style>
  <w:style w:type="character" w:styleId="ListLabel227">
    <w:name w:val="ListLabel 227"/>
    <w:qFormat/>
    <w:rPr>
      <w:rFonts w:cs="Wingdings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Courier New"/>
    </w:rPr>
  </w:style>
  <w:style w:type="character" w:styleId="ListLabel230">
    <w:name w:val="ListLabel 230"/>
    <w:qFormat/>
    <w:rPr>
      <w:rFonts w:cs="Wingdings"/>
    </w:rPr>
  </w:style>
  <w:style w:type="character" w:styleId="ListLabel231">
    <w:name w:val="ListLabel 231"/>
    <w:qFormat/>
    <w:rPr>
      <w:rFonts w:ascii="Times New Roman" w:hAnsi="Times New Roman" w:eastAsia="Calibri" w:cs="Times New Roman"/>
      <w:sz w:val="24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Courier New"/>
    </w:rPr>
  </w:style>
  <w:style w:type="character" w:styleId="ListLabel234">
    <w:name w:val="ListLabel 234"/>
    <w:qFormat/>
    <w:rPr>
      <w:rFonts w:cs="Wingdings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Courier New"/>
    </w:rPr>
  </w:style>
  <w:style w:type="character" w:styleId="ListLabel237">
    <w:name w:val="ListLabel 237"/>
    <w:qFormat/>
    <w:rPr>
      <w:rFonts w:cs="Wingdings"/>
    </w:rPr>
  </w:style>
  <w:style w:type="character" w:styleId="ListLabel238">
    <w:name w:val="ListLabel 238"/>
    <w:qFormat/>
    <w:rPr>
      <w:rFonts w:cs="Symbol"/>
    </w:rPr>
  </w:style>
  <w:style w:type="character" w:styleId="ListLabel239">
    <w:name w:val="ListLabel 239"/>
    <w:qFormat/>
    <w:rPr>
      <w:rFonts w:cs="Courier New"/>
    </w:rPr>
  </w:style>
  <w:style w:type="character" w:styleId="ListLabel240">
    <w:name w:val="ListLabel 240"/>
    <w:qFormat/>
    <w:rPr>
      <w:rFonts w:cs="Wingdings"/>
    </w:rPr>
  </w:style>
  <w:style w:type="character" w:styleId="ListLabel241">
    <w:name w:val="ListLabel 241"/>
    <w:qFormat/>
    <w:rPr>
      <w:rFonts w:ascii="Times New Roman" w:hAnsi="Times New Roman"/>
      <w:b/>
      <w:sz w:val="24"/>
    </w:rPr>
  </w:style>
  <w:style w:type="character" w:styleId="ListLabel242">
    <w:name w:val="ListLabel 242"/>
    <w:qFormat/>
    <w:rPr>
      <w:rFonts w:ascii="Times New Roman" w:hAnsi="Times New Roman"/>
      <w:b w:val="false"/>
      <w:sz w:val="24"/>
    </w:rPr>
  </w:style>
  <w:style w:type="character" w:styleId="ListLabel243">
    <w:name w:val="ListLabel 243"/>
    <w:qFormat/>
    <w:rPr>
      <w:sz w:val="24"/>
      <w:u w:val="none"/>
    </w:rPr>
  </w:style>
  <w:style w:type="character" w:styleId="ListLabel244">
    <w:name w:val="ListLabel 244"/>
    <w:qFormat/>
    <w:rPr>
      <w:rFonts w:ascii="Times New Roman" w:hAnsi="Times New Roman" w:cs="Symbol"/>
      <w:sz w:val="24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Courier New"/>
    </w:rPr>
  </w:style>
  <w:style w:type="character" w:styleId="ListLabel247">
    <w:name w:val="ListLabel 247"/>
    <w:qFormat/>
    <w:rPr>
      <w:rFonts w:cs="Wingdings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Courier New"/>
    </w:rPr>
  </w:style>
  <w:style w:type="character" w:styleId="ListLabel250">
    <w:name w:val="ListLabel 250"/>
    <w:qFormat/>
    <w:rPr>
      <w:rFonts w:cs="Wingdings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Courier New"/>
    </w:rPr>
  </w:style>
  <w:style w:type="character" w:styleId="ListLabel253">
    <w:name w:val="ListLabel 253"/>
    <w:qFormat/>
    <w:rPr>
      <w:rFonts w:cs="Wingdings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Courier New"/>
    </w:rPr>
  </w:style>
  <w:style w:type="character" w:styleId="ListLabel256">
    <w:name w:val="ListLabel 256"/>
    <w:qFormat/>
    <w:rPr>
      <w:rFonts w:cs="Wingdings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Courier New"/>
    </w:rPr>
  </w:style>
  <w:style w:type="character" w:styleId="ListLabel259">
    <w:name w:val="ListLabel 259"/>
    <w:qFormat/>
    <w:rPr>
      <w:rFonts w:cs="Wingdings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Courier New"/>
    </w:rPr>
  </w:style>
  <w:style w:type="character" w:styleId="ListLabel262">
    <w:name w:val="ListLabel 262"/>
    <w:qFormat/>
    <w:rPr>
      <w:rFonts w:cs="Wingdings"/>
    </w:rPr>
  </w:style>
  <w:style w:type="character" w:styleId="ListLabel263">
    <w:name w:val="ListLabel 263"/>
    <w:qFormat/>
    <w:rPr>
      <w:rFonts w:ascii="Times New Roman" w:hAnsi="Times New Roman" w:cs="Symbol"/>
      <w:sz w:val="24"/>
    </w:rPr>
  </w:style>
  <w:style w:type="character" w:styleId="ListLabel264">
    <w:name w:val="ListLabel 264"/>
    <w:qFormat/>
    <w:rPr>
      <w:rFonts w:cs="Courier New"/>
    </w:rPr>
  </w:style>
  <w:style w:type="character" w:styleId="ListLabel265">
    <w:name w:val="ListLabel 265"/>
    <w:qFormat/>
    <w:rPr>
      <w:rFonts w:cs="Wingdings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Courier New"/>
    </w:rPr>
  </w:style>
  <w:style w:type="character" w:styleId="ListLabel268">
    <w:name w:val="ListLabel 268"/>
    <w:qFormat/>
    <w:rPr>
      <w:rFonts w:cs="Wingdings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Courier New"/>
    </w:rPr>
  </w:style>
  <w:style w:type="character" w:styleId="ListLabel271">
    <w:name w:val="ListLabel 271"/>
    <w:qFormat/>
    <w:rPr>
      <w:rFonts w:cs="Wingdings"/>
    </w:rPr>
  </w:style>
  <w:style w:type="character" w:styleId="ListLabel272">
    <w:name w:val="ListLabel 272"/>
    <w:qFormat/>
    <w:rPr>
      <w:rFonts w:ascii="Times New Roman" w:hAnsi="Times New Roman"/>
      <w:color w:val="000000"/>
      <w:sz w:val="24"/>
    </w:rPr>
  </w:style>
  <w:style w:type="character" w:styleId="ListLabel273">
    <w:name w:val="ListLabel 273"/>
    <w:qFormat/>
    <w:rPr>
      <w:rFonts w:ascii="Times New Roman" w:hAnsi="Times New Roman"/>
      <w:b w:val="false"/>
      <w:sz w:val="24"/>
    </w:rPr>
  </w:style>
  <w:style w:type="character" w:styleId="ListLabel274">
    <w:name w:val="ListLabel 274"/>
    <w:qFormat/>
    <w:rPr>
      <w:rFonts w:ascii="Times New Roman" w:hAnsi="Times New Roman" w:cs="Symbol"/>
      <w:b w:val="false"/>
      <w:sz w:val="24"/>
    </w:rPr>
  </w:style>
  <w:style w:type="character" w:styleId="ListLabel275">
    <w:name w:val="ListLabel 275"/>
    <w:qFormat/>
    <w:rPr>
      <w:b w:val="false"/>
    </w:rPr>
  </w:style>
  <w:style w:type="character" w:styleId="ListLabel276">
    <w:name w:val="ListLabel 276"/>
    <w:qFormat/>
    <w:rPr>
      <w:rFonts w:ascii="Times New Roman" w:hAnsi="Times New Roman" w:cs="Symbol"/>
      <w:sz w:val="24"/>
    </w:rPr>
  </w:style>
  <w:style w:type="character" w:styleId="ListLabel277">
    <w:name w:val="ListLabel 277"/>
    <w:qFormat/>
    <w:rPr>
      <w:rFonts w:cs="Courier New"/>
    </w:rPr>
  </w:style>
  <w:style w:type="character" w:styleId="ListLabel278">
    <w:name w:val="ListLabel 278"/>
    <w:qFormat/>
    <w:rPr>
      <w:rFonts w:cs="Wingdings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Courier New"/>
    </w:rPr>
  </w:style>
  <w:style w:type="character" w:styleId="ListLabel281">
    <w:name w:val="ListLabel 281"/>
    <w:qFormat/>
    <w:rPr>
      <w:rFonts w:cs="Wingdings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Courier New"/>
    </w:rPr>
  </w:style>
  <w:style w:type="character" w:styleId="ListLabel284">
    <w:name w:val="ListLabel 284"/>
    <w:qFormat/>
    <w:rPr>
      <w:rFonts w:cs="Wingdings"/>
    </w:rPr>
  </w:style>
  <w:style w:type="character" w:styleId="ListLabel285">
    <w:name w:val="ListLabel 285"/>
    <w:qFormat/>
    <w:rPr>
      <w:rFonts w:ascii="Times New Roman" w:hAnsi="Times New Roman" w:cs="Symbol"/>
      <w:sz w:val="24"/>
    </w:rPr>
  </w:style>
  <w:style w:type="character" w:styleId="ListLabel286">
    <w:name w:val="ListLabel 286"/>
    <w:qFormat/>
    <w:rPr>
      <w:rFonts w:cs="Courier New"/>
    </w:rPr>
  </w:style>
  <w:style w:type="character" w:styleId="ListLabel287">
    <w:name w:val="ListLabel 287"/>
    <w:qFormat/>
    <w:rPr>
      <w:rFonts w:cs="Wingdings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Courier New"/>
    </w:rPr>
  </w:style>
  <w:style w:type="character" w:styleId="ListLabel290">
    <w:name w:val="ListLabel 290"/>
    <w:qFormat/>
    <w:rPr>
      <w:rFonts w:cs="Wingdings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Courier New"/>
    </w:rPr>
  </w:style>
  <w:style w:type="character" w:styleId="ListLabel293">
    <w:name w:val="ListLabel 293"/>
    <w:qFormat/>
    <w:rPr>
      <w:rFonts w:cs="Wingdings"/>
    </w:rPr>
  </w:style>
  <w:style w:type="character" w:styleId="ListLabel294">
    <w:name w:val="ListLabel 29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szCs w:val="28"/>
      <w:u w:val="none"/>
      <w:effect w:val="none"/>
      <w:vertAlign w:val="baseline"/>
      <w:em w:val="none"/>
    </w:rPr>
  </w:style>
  <w:style w:type="character" w:styleId="ListLabel295">
    <w:name w:val="ListLabel 295"/>
    <w:qFormat/>
    <w:rPr>
      <w:b w:val="false"/>
      <w:bCs/>
      <w:i w:val="false"/>
      <w:iCs/>
      <w:color w:val="00000A"/>
      <w:sz w:val="24"/>
      <w:szCs w:val="24"/>
    </w:rPr>
  </w:style>
  <w:style w:type="character" w:styleId="ListLabel296">
    <w:name w:val="ListLabel 296"/>
    <w:qFormat/>
    <w:rPr>
      <w:b w:val="false"/>
      <w:lang w:val="ru-RU"/>
    </w:rPr>
  </w:style>
  <w:style w:type="character" w:styleId="ListLabel297">
    <w:name w:val="ListLabel 297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298">
    <w:name w:val="ListLabel 298"/>
    <w:qFormat/>
    <w:rPr>
      <w:b w:val="false"/>
      <w:bCs/>
      <w:i w:val="false"/>
      <w:iCs/>
      <w:color w:val="00000A"/>
      <w:sz w:val="24"/>
      <w:szCs w:val="24"/>
    </w:rPr>
  </w:style>
  <w:style w:type="character" w:styleId="ListLabel299">
    <w:name w:val="ListLabel 299"/>
    <w:qFormat/>
    <w:rPr>
      <w:b w:val="false"/>
      <w:lang w:val="ru-RU"/>
    </w:rPr>
  </w:style>
  <w:style w:type="character" w:styleId="ListLabel300">
    <w:name w:val="ListLabel 300"/>
    <w:qFormat/>
    <w:rPr>
      <w:sz w:val="24"/>
      <w:u w:val="none"/>
    </w:rPr>
  </w:style>
  <w:style w:type="character" w:styleId="ListLabel301">
    <w:name w:val="ListLabel 301"/>
    <w:qFormat/>
    <w:rPr>
      <w:rFonts w:cs="Times New Roman"/>
      <w:b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Courier New"/>
    </w:rPr>
  </w:style>
  <w:style w:type="character" w:styleId="ListLabel304">
    <w:name w:val="ListLabel 304"/>
    <w:qFormat/>
    <w:rPr>
      <w:rFonts w:cs="Wingdings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Courier New"/>
    </w:rPr>
  </w:style>
  <w:style w:type="character" w:styleId="ListLabel307">
    <w:name w:val="ListLabel 307"/>
    <w:qFormat/>
    <w:rPr>
      <w:rFonts w:cs="Wingdings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Courier New"/>
    </w:rPr>
  </w:style>
  <w:style w:type="character" w:styleId="ListLabel310">
    <w:name w:val="ListLabel 310"/>
    <w:qFormat/>
    <w:rPr>
      <w:rFonts w:cs="Wingdings"/>
    </w:rPr>
  </w:style>
  <w:style w:type="character" w:styleId="ListLabel311">
    <w:name w:val="ListLabel 311"/>
    <w:qFormat/>
    <w:rPr>
      <w:rFonts w:ascii="Times New Roman" w:hAnsi="Times New Roman" w:cs="Symbol"/>
      <w:sz w:val="24"/>
    </w:rPr>
  </w:style>
  <w:style w:type="character" w:styleId="ListLabel312">
    <w:name w:val="ListLabel 312"/>
    <w:qFormat/>
    <w:rPr>
      <w:rFonts w:cs="Courier New"/>
    </w:rPr>
  </w:style>
  <w:style w:type="character" w:styleId="ListLabel313">
    <w:name w:val="ListLabel 313"/>
    <w:qFormat/>
    <w:rPr>
      <w:rFonts w:cs="Wingdings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Courier New"/>
    </w:rPr>
  </w:style>
  <w:style w:type="character" w:styleId="ListLabel316">
    <w:name w:val="ListLabel 316"/>
    <w:qFormat/>
    <w:rPr>
      <w:rFonts w:cs="Wingdings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Courier New"/>
    </w:rPr>
  </w:style>
  <w:style w:type="character" w:styleId="ListLabel319">
    <w:name w:val="ListLabel 319"/>
    <w:qFormat/>
    <w:rPr>
      <w:rFonts w:cs="Wingdings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Courier New"/>
    </w:rPr>
  </w:style>
  <w:style w:type="character" w:styleId="ListLabel322">
    <w:name w:val="ListLabel 322"/>
    <w:qFormat/>
    <w:rPr>
      <w:rFonts w:cs="Wingdings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Courier New"/>
    </w:rPr>
  </w:style>
  <w:style w:type="character" w:styleId="ListLabel325">
    <w:name w:val="ListLabel 325"/>
    <w:qFormat/>
    <w:rPr>
      <w:rFonts w:cs="Wingdings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Courier New"/>
    </w:rPr>
  </w:style>
  <w:style w:type="character" w:styleId="ListLabel328">
    <w:name w:val="ListLabel 328"/>
    <w:qFormat/>
    <w:rPr>
      <w:rFonts w:cs="Wingdings"/>
    </w:rPr>
  </w:style>
  <w:style w:type="character" w:styleId="ListLabel329">
    <w:name w:val="ListLabel 329"/>
    <w:qFormat/>
    <w:rPr>
      <w:rFonts w:ascii="Times New Roman" w:hAnsi="Times New Roman" w:eastAsia="Calibri" w:cs="Times New Roman"/>
      <w:sz w:val="24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Courier New"/>
    </w:rPr>
  </w:style>
  <w:style w:type="character" w:styleId="ListLabel332">
    <w:name w:val="ListLabel 332"/>
    <w:qFormat/>
    <w:rPr>
      <w:rFonts w:cs="Wingdings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Courier New"/>
    </w:rPr>
  </w:style>
  <w:style w:type="character" w:styleId="ListLabel335">
    <w:name w:val="ListLabel 335"/>
    <w:qFormat/>
    <w:rPr>
      <w:rFonts w:cs="Wingdings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cs="Courier New"/>
    </w:rPr>
  </w:style>
  <w:style w:type="character" w:styleId="ListLabel338">
    <w:name w:val="ListLabel 338"/>
    <w:qFormat/>
    <w:rPr>
      <w:rFonts w:cs="Wingdings"/>
    </w:rPr>
  </w:style>
  <w:style w:type="character" w:styleId="ListLabel339">
    <w:name w:val="ListLabel 339"/>
    <w:qFormat/>
    <w:rPr>
      <w:rFonts w:ascii="Times New Roman" w:hAnsi="Times New Roman"/>
      <w:b/>
      <w:sz w:val="24"/>
    </w:rPr>
  </w:style>
  <w:style w:type="character" w:styleId="ListLabel340">
    <w:name w:val="ListLabel 340"/>
    <w:qFormat/>
    <w:rPr>
      <w:rFonts w:ascii="Times New Roman" w:hAnsi="Times New Roman"/>
      <w:b w:val="false"/>
      <w:sz w:val="24"/>
    </w:rPr>
  </w:style>
  <w:style w:type="character" w:styleId="ListLabel341">
    <w:name w:val="ListLabel 341"/>
    <w:qFormat/>
    <w:rPr>
      <w:sz w:val="24"/>
      <w:u w:val="none"/>
    </w:rPr>
  </w:style>
  <w:style w:type="character" w:styleId="ListLabel342">
    <w:name w:val="ListLabel 342"/>
    <w:qFormat/>
    <w:rPr>
      <w:rFonts w:ascii="Times New Roman" w:hAnsi="Times New Roman" w:cs="Symbol"/>
      <w:sz w:val="24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Courier New"/>
    </w:rPr>
  </w:style>
  <w:style w:type="character" w:styleId="ListLabel345">
    <w:name w:val="ListLabel 345"/>
    <w:qFormat/>
    <w:rPr>
      <w:rFonts w:cs="Wingdings"/>
    </w:rPr>
  </w:style>
  <w:style w:type="character" w:styleId="ListLabel346">
    <w:name w:val="ListLabel 346"/>
    <w:qFormat/>
    <w:rPr>
      <w:rFonts w:cs="Symbol"/>
    </w:rPr>
  </w:style>
  <w:style w:type="character" w:styleId="ListLabel347">
    <w:name w:val="ListLabel 347"/>
    <w:qFormat/>
    <w:rPr>
      <w:rFonts w:cs="Courier New"/>
    </w:rPr>
  </w:style>
  <w:style w:type="character" w:styleId="ListLabel348">
    <w:name w:val="ListLabel 348"/>
    <w:qFormat/>
    <w:rPr>
      <w:rFonts w:cs="Wingdings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Courier New"/>
    </w:rPr>
  </w:style>
  <w:style w:type="character" w:styleId="ListLabel351">
    <w:name w:val="ListLabel 351"/>
    <w:qFormat/>
    <w:rPr>
      <w:rFonts w:cs="Wingdings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Courier New"/>
    </w:rPr>
  </w:style>
  <w:style w:type="character" w:styleId="ListLabel354">
    <w:name w:val="ListLabel 354"/>
    <w:qFormat/>
    <w:rPr>
      <w:rFonts w:cs="Wingdings"/>
    </w:rPr>
  </w:style>
  <w:style w:type="character" w:styleId="ListLabel355">
    <w:name w:val="ListLabel 355"/>
    <w:qFormat/>
    <w:rPr>
      <w:rFonts w:cs="Symbol"/>
    </w:rPr>
  </w:style>
  <w:style w:type="character" w:styleId="ListLabel356">
    <w:name w:val="ListLabel 356"/>
    <w:qFormat/>
    <w:rPr>
      <w:rFonts w:cs="Courier New"/>
    </w:rPr>
  </w:style>
  <w:style w:type="character" w:styleId="ListLabel357">
    <w:name w:val="ListLabel 357"/>
    <w:qFormat/>
    <w:rPr>
      <w:rFonts w:cs="Wingdings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Courier New"/>
    </w:rPr>
  </w:style>
  <w:style w:type="character" w:styleId="ListLabel360">
    <w:name w:val="ListLabel 360"/>
    <w:qFormat/>
    <w:rPr>
      <w:rFonts w:cs="Wingdings"/>
    </w:rPr>
  </w:style>
  <w:style w:type="character" w:styleId="ListLabel361">
    <w:name w:val="ListLabel 361"/>
    <w:qFormat/>
    <w:rPr>
      <w:rFonts w:ascii="Times New Roman" w:hAnsi="Times New Roman" w:cs="Symbol"/>
      <w:sz w:val="24"/>
    </w:rPr>
  </w:style>
  <w:style w:type="character" w:styleId="ListLabel362">
    <w:name w:val="ListLabel 362"/>
    <w:qFormat/>
    <w:rPr>
      <w:rFonts w:cs="Courier New"/>
    </w:rPr>
  </w:style>
  <w:style w:type="character" w:styleId="ListLabel363">
    <w:name w:val="ListLabel 363"/>
    <w:qFormat/>
    <w:rPr>
      <w:rFonts w:cs="Wingdings"/>
    </w:rPr>
  </w:style>
  <w:style w:type="character" w:styleId="ListLabel364">
    <w:name w:val="ListLabel 364"/>
    <w:qFormat/>
    <w:rPr>
      <w:rFonts w:cs="Symbol"/>
    </w:rPr>
  </w:style>
  <w:style w:type="character" w:styleId="ListLabel365">
    <w:name w:val="ListLabel 365"/>
    <w:qFormat/>
    <w:rPr>
      <w:rFonts w:cs="Courier New"/>
    </w:rPr>
  </w:style>
  <w:style w:type="character" w:styleId="ListLabel366">
    <w:name w:val="ListLabel 366"/>
    <w:qFormat/>
    <w:rPr>
      <w:rFonts w:cs="Wingdings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Courier New"/>
    </w:rPr>
  </w:style>
  <w:style w:type="character" w:styleId="ListLabel369">
    <w:name w:val="ListLabel 369"/>
    <w:qFormat/>
    <w:rPr>
      <w:rFonts w:cs="Wingdings"/>
    </w:rPr>
  </w:style>
  <w:style w:type="character" w:styleId="ListLabel370">
    <w:name w:val="ListLabel 370"/>
    <w:qFormat/>
    <w:rPr>
      <w:rFonts w:ascii="Times New Roman" w:hAnsi="Times New Roman"/>
      <w:color w:val="000000"/>
      <w:sz w:val="24"/>
    </w:rPr>
  </w:style>
  <w:style w:type="character" w:styleId="ListLabel371">
    <w:name w:val="ListLabel 371"/>
    <w:qFormat/>
    <w:rPr>
      <w:rFonts w:ascii="Times New Roman" w:hAnsi="Times New Roman"/>
      <w:b w:val="false"/>
      <w:sz w:val="24"/>
    </w:rPr>
  </w:style>
  <w:style w:type="character" w:styleId="ListLabel372">
    <w:name w:val="ListLabel 372"/>
    <w:qFormat/>
    <w:rPr>
      <w:rFonts w:ascii="Times New Roman" w:hAnsi="Times New Roman" w:cs="Symbol"/>
      <w:b w:val="false"/>
      <w:sz w:val="24"/>
    </w:rPr>
  </w:style>
  <w:style w:type="character" w:styleId="ListLabel373">
    <w:name w:val="ListLabel 373"/>
    <w:qFormat/>
    <w:rPr>
      <w:b w:val="false"/>
    </w:rPr>
  </w:style>
  <w:style w:type="character" w:styleId="ListLabel374">
    <w:name w:val="ListLabel 374"/>
    <w:qFormat/>
    <w:rPr>
      <w:rFonts w:ascii="Times New Roman" w:hAnsi="Times New Roman" w:cs="Symbol"/>
      <w:sz w:val="24"/>
    </w:rPr>
  </w:style>
  <w:style w:type="character" w:styleId="ListLabel375">
    <w:name w:val="ListLabel 375"/>
    <w:qFormat/>
    <w:rPr>
      <w:rFonts w:cs="Courier New"/>
    </w:rPr>
  </w:style>
  <w:style w:type="character" w:styleId="ListLabel376">
    <w:name w:val="ListLabel 376"/>
    <w:qFormat/>
    <w:rPr>
      <w:rFonts w:cs="Wingdings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Courier New"/>
    </w:rPr>
  </w:style>
  <w:style w:type="character" w:styleId="ListLabel379">
    <w:name w:val="ListLabel 379"/>
    <w:qFormat/>
    <w:rPr>
      <w:rFonts w:cs="Wingdings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Courier New"/>
    </w:rPr>
  </w:style>
  <w:style w:type="character" w:styleId="ListLabel382">
    <w:name w:val="ListLabel 382"/>
    <w:qFormat/>
    <w:rPr>
      <w:rFonts w:cs="Wingdings"/>
    </w:rPr>
  </w:style>
  <w:style w:type="character" w:styleId="ListLabel383">
    <w:name w:val="ListLabel 383"/>
    <w:qFormat/>
    <w:rPr>
      <w:rFonts w:ascii="Times New Roman" w:hAnsi="Times New Roman" w:cs="Symbol"/>
      <w:sz w:val="24"/>
    </w:rPr>
  </w:style>
  <w:style w:type="character" w:styleId="ListLabel384">
    <w:name w:val="ListLabel 384"/>
    <w:qFormat/>
    <w:rPr>
      <w:rFonts w:cs="Courier New"/>
    </w:rPr>
  </w:style>
  <w:style w:type="character" w:styleId="ListLabel385">
    <w:name w:val="ListLabel 385"/>
    <w:qFormat/>
    <w:rPr>
      <w:rFonts w:cs="Wingdings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Courier New"/>
    </w:rPr>
  </w:style>
  <w:style w:type="character" w:styleId="ListLabel388">
    <w:name w:val="ListLabel 388"/>
    <w:qFormat/>
    <w:rPr>
      <w:rFonts w:cs="Wingdings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Courier New"/>
    </w:rPr>
  </w:style>
  <w:style w:type="character" w:styleId="ListLabel391">
    <w:name w:val="ListLabel 391"/>
    <w:qFormat/>
    <w:rPr>
      <w:rFonts w:cs="Wingdings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7">
    <w:name w:val="Body Text"/>
    <w:basedOn w:val="Normal"/>
    <w:link w:val="af5"/>
    <w:rsid w:val="0076353a"/>
    <w:pPr>
      <w:spacing w:before="0" w:after="12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Style31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2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3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link w:val="aa"/>
    <w:uiPriority w:val="99"/>
    <w:qFormat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4">
    <w:name w:val="Header"/>
    <w:basedOn w:val="Normal"/>
    <w:link w:val="ae"/>
    <w:uiPriority w:val="99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5">
    <w:name w:val="Body Text Indent"/>
    <w:basedOn w:val="Normal"/>
    <w:link w:val="af0"/>
    <w:rsid w:val="0076353a"/>
    <w:pPr>
      <w:ind w:left="360" w:hanging="0"/>
    </w:pPr>
    <w:rPr>
      <w:sz w:val="24"/>
      <w:szCs w:val="24"/>
    </w:rPr>
  </w:style>
  <w:style w:type="paragraph" w:styleId="Style36">
    <w:name w:val="Footer"/>
    <w:basedOn w:val="Normal"/>
    <w:link w:val="af3"/>
    <w:uiPriority w:val="99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6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7" w:customStyle="1">
    <w:name w:val="Подпункт"/>
    <w:basedOn w:val="Normal"/>
    <w:link w:val="15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9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38" w:customStyle="1">
    <w:name w:val="Раздел регламента"/>
    <w:basedOn w:val="Normal"/>
    <w:qFormat/>
    <w:rsid w:val="00e228fa"/>
    <w:pPr/>
    <w:rPr/>
  </w:style>
  <w:style w:type="paragraph" w:styleId="Style39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afd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f0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link w:val="aff2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0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1">
    <w:name w:val="Subtitle"/>
    <w:basedOn w:val="Normal"/>
    <w:link w:val="aff8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fb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link w:val="2d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numPr>
        <w:ilvl w:val="0"/>
        <w:numId w:val="0"/>
      </w:numPr>
      <w:spacing w:before="480" w:after="0"/>
      <w:ind w:left="426" w:firstLine="283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ff5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2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7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paragraph" w:styleId="38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3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4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5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6" w:customStyle="1">
    <w:name w:val="Подподпункт"/>
    <w:basedOn w:val="Style37"/>
    <w:link w:val="afffd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7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8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9" w:customStyle="1">
    <w:name w:val="УРОВЕНЬ_Абзац_тип3"/>
    <w:basedOn w:val="ListParagraph"/>
    <w:link w:val="39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49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numPr>
        <w:ilvl w:val="0"/>
        <w:numId w:val="0"/>
      </w:numPr>
      <w:tabs>
        <w:tab w:val="left" w:pos="567" w:leader="none"/>
      </w:tabs>
      <w:suppressAutoHyphens w:val="true"/>
      <w:spacing w:before="480" w:after="240"/>
      <w:ind w:left="567" w:hanging="567"/>
    </w:pPr>
    <w:rPr>
      <w:rFonts w:ascii="Arial" w:hAnsi="Arial" w:eastAsia="Times New Roman"/>
      <w:bCs/>
      <w:sz w:val="40"/>
      <w:szCs w:val="20"/>
      <w:lang w:eastAsia="ru-RU"/>
    </w:rPr>
  </w:style>
  <w:style w:type="paragraph" w:styleId="Endnotetext">
    <w:name w:val="endnote text"/>
    <w:basedOn w:val="Normal"/>
    <w:link w:val="affff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0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2" w:customStyle="1">
    <w:name w:val="УРОВЕНЬ_1."/>
    <w:basedOn w:val="ListParagraph"/>
    <w:link w:val="1b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jc w:val="left"/>
    </w:pPr>
    <w:rPr>
      <w:rFonts w:ascii="Calibri" w:hAnsi="Calibri" w:eastAsia="Times New Roman" w:cs="Calibri"/>
      <w:b/>
      <w:color w:val="00000A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1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2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>
      <w:sz w:val="24"/>
      <w:szCs w:val="24"/>
    </w:rPr>
  </w:style>
  <w:style w:type="paragraph" w:styleId="Style53" w:customStyle="1">
    <w:name w:val="Пункт Знак"/>
    <w:basedOn w:val="Normal"/>
    <w:qFormat/>
    <w:rsid w:val="006f3ea6"/>
    <w:pPr>
      <w:tabs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54" w:customStyle="1">
    <w:name w:val="Подподподпункт"/>
    <w:basedOn w:val="Normal"/>
    <w:qFormat/>
    <w:rsid w:val="006f3ea6"/>
    <w:pPr>
      <w:tabs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3" w:customStyle="1">
    <w:name w:val="Пункт1"/>
    <w:basedOn w:val="Normal"/>
    <w:qFormat/>
    <w:rsid w:val="006f3ea6"/>
    <w:pPr>
      <w:tabs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10" w:customStyle="1">
    <w:name w:val="Пункт_3"/>
    <w:basedOn w:val="Normal"/>
    <w:uiPriority w:val="99"/>
    <w:qFormat/>
    <w:rsid w:val="006f3ea6"/>
    <w:pPr>
      <w:tabs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link w:val="affffa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114" w:customStyle="1">
    <w:name w:val="1"/>
    <w:basedOn w:val="Normal"/>
    <w:uiPriority w:val="10"/>
    <w:qFormat/>
    <w:rsid w:val="006f3ea6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55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5" w:customStyle="1">
    <w:name w:val="УРОВЕНЬ_1.1."/>
    <w:basedOn w:val="ListParagraph"/>
    <w:qFormat/>
    <w:rsid w:val="006f3ea6"/>
    <w:pPr>
      <w:keepNext w:val="true"/>
      <w:tabs>
        <w:tab w:val="left" w:pos="1844" w:leader="none"/>
      </w:tabs>
      <w:spacing w:lineRule="exact" w:line="360" w:before="240" w:after="0"/>
      <w:ind w:left="1844" w:hanging="567"/>
      <w:contextualSpacing/>
      <w:jc w:val="both"/>
      <w:outlineLvl w:val="1"/>
    </w:pPr>
    <w:rPr>
      <w:b/>
      <w:sz w:val="26"/>
      <w:szCs w:val="28"/>
      <w:lang w:eastAsia="en-US"/>
    </w:rPr>
  </w:style>
  <w:style w:type="paragraph" w:styleId="1111" w:customStyle="1">
    <w:name w:val="УРОВЕНЬ_1.1.1."/>
    <w:basedOn w:val="ListParagraph"/>
    <w:link w:val="1110"/>
    <w:qFormat/>
    <w:rsid w:val="006f3ea6"/>
    <w:pPr>
      <w:spacing w:lineRule="exact" w:line="360" w:before="120" w:after="0"/>
      <w:ind w:left="1134" w:hanging="1134"/>
      <w:contextualSpacing/>
      <w:jc w:val="both"/>
      <w:outlineLvl w:val="2"/>
    </w:pPr>
    <w:rPr>
      <w:sz w:val="26"/>
      <w:szCs w:val="28"/>
      <w:lang w:eastAsia="en-US"/>
    </w:rPr>
  </w:style>
  <w:style w:type="paragraph" w:styleId="116" w:customStyle="1">
    <w:name w:val="УРОВЕНЬ_Абзац_тип1"/>
    <w:basedOn w:val="ListParagraph"/>
    <w:qFormat/>
    <w:rsid w:val="006f3ea6"/>
    <w:pPr>
      <w:tabs>
        <w:tab w:val="left" w:pos="2592" w:leader="none"/>
      </w:tabs>
      <w:spacing w:lineRule="exact" w:line="360" w:before="120" w:after="0"/>
      <w:ind w:left="2592" w:hanging="1152"/>
      <w:contextualSpacing/>
      <w:jc w:val="both"/>
    </w:pPr>
    <w:rPr>
      <w:sz w:val="26"/>
      <w:szCs w:val="28"/>
      <w:lang w:eastAsia="en-US"/>
    </w:rPr>
  </w:style>
  <w:style w:type="paragraph" w:styleId="311" w:customStyle="1">
    <w:name w:val="Список мн 3"/>
    <w:basedOn w:val="Style35"/>
    <w:link w:val="3c"/>
    <w:uiPriority w:val="99"/>
    <w:qFormat/>
    <w:rsid w:val="006f3ea6"/>
    <w:pPr>
      <w:shd w:val="clear" w:color="auto" w:fill="FFFFFF"/>
      <w:tabs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PlainText">
    <w:name w:val="Plain Text"/>
    <w:basedOn w:val="Normal"/>
    <w:link w:val="affffd"/>
    <w:semiHidden/>
    <w:unhideWhenUsed/>
    <w:qFormat/>
    <w:rsid w:val="00172658"/>
    <w:pPr/>
    <w:rPr>
      <w:rFonts w:ascii="Consolas" w:hAnsi="Consolas"/>
      <w:sz w:val="21"/>
      <w:szCs w:val="21"/>
    </w:rPr>
  </w:style>
  <w:style w:type="paragraph" w:styleId="Style56" w:customStyle="1">
    <w:name w:val="Заголовок для сожерж"/>
    <w:basedOn w:val="1"/>
    <w:qFormat/>
    <w:rsid w:val="008d1b94"/>
    <w:pPr>
      <w:numPr>
        <w:ilvl w:val="0"/>
        <w:numId w:val="0"/>
      </w:numPr>
      <w:ind w:left="426" w:firstLine="283"/>
      <w:jc w:val="left"/>
    </w:pPr>
    <w:rPr>
      <w:rFonts w:eastAsia="Times New Roman"/>
      <w:sz w:val="24"/>
      <w:szCs w:val="24"/>
      <w:lang w:val="x-none"/>
    </w:rPr>
  </w:style>
  <w:style w:type="numbering" w:styleId="NoList" w:default="1">
    <w:name w:val="No List"/>
    <w:uiPriority w:val="99"/>
    <w:semiHidden/>
    <w:unhideWhenUsed/>
    <w:qFormat/>
  </w:style>
  <w:style w:type="numbering" w:styleId="117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6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6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01853-E246-48CF-ADD9-EAF8BFE3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LibreOffice/5.3.6.1$Linux_X86_64 LibreOffice_project/30$Build-1</Application>
  <Pages>31</Pages>
  <Words>5831</Words>
  <Characters>41050</Characters>
  <CharactersWithSpaces>50032</CharactersWithSpaces>
  <Paragraphs>687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2023-03-15T04:23:00Z</dcterms:created>
  <dc:creator>Быстров Олег Геннадьевич</dc:creator>
  <dc:description/>
  <dc:language>ru-RU</dc:language>
  <cp:lastModifiedBy/>
  <cp:lastPrinted>2023-02-10T07:57:00Z</cp:lastPrinted>
  <dcterms:modified xsi:type="dcterms:W3CDTF">2024-02-05T16:50:43Z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  <property fmtid="{D5CDD505-2E9C-101B-9397-08002B2CF9AE}" pid="9" name="_AdHocReviewCycleID">
    <vt:i4>1610103184</vt:i4>
  </property>
  <property fmtid="{D5CDD505-2E9C-101B-9397-08002B2CF9AE}" pid="10" name="_AuthorEmail">
    <vt:lpwstr>Panochenko-NA@amur.drsk.ru</vt:lpwstr>
  </property>
  <property fmtid="{D5CDD505-2E9C-101B-9397-08002B2CF9AE}" pid="11" name="_AuthorEmailDisplayName">
    <vt:lpwstr>Паноченко_Н.А.</vt:lpwstr>
  </property>
  <property fmtid="{D5CDD505-2E9C-101B-9397-08002B2CF9AE}" pid="12" name="_EmailSubject">
    <vt:lpwstr>"Исполнить "ПИР «Строительство учебного корпуса на базе УТП «Гомелевка» 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